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8B" w:rsidRPr="008F07E9" w:rsidRDefault="0069308B" w:rsidP="0069308B">
      <w:pPr>
        <w:pStyle w:val="Bezmezer"/>
        <w:rPr>
          <w:b/>
          <w:sz w:val="24"/>
          <w:szCs w:val="24"/>
        </w:rPr>
      </w:pPr>
      <w:bookmarkStart w:id="0" w:name="_GoBack"/>
      <w:bookmarkEnd w:id="0"/>
    </w:p>
    <w:p w:rsidR="0069308B" w:rsidRPr="008F07E9" w:rsidRDefault="0069308B" w:rsidP="0069308B">
      <w:pPr>
        <w:pStyle w:val="Bezmez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caps/>
          <w:sz w:val="52"/>
          <w:szCs w:val="52"/>
        </w:rPr>
      </w:pPr>
      <w:r w:rsidRPr="008F07E9">
        <w:rPr>
          <w:b/>
          <w:caps/>
          <w:sz w:val="52"/>
          <w:szCs w:val="52"/>
        </w:rPr>
        <w:t>Technické podmínky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szCs w:val="20"/>
        </w:rPr>
      </w:pPr>
      <w:r w:rsidRPr="008F07E9">
        <w:rPr>
          <w:szCs w:val="20"/>
        </w:rPr>
        <w:t>Rámcová dohoda</w:t>
      </w:r>
    </w:p>
    <w:p w:rsidR="0069308B" w:rsidRPr="008F07E9" w:rsidRDefault="0069308B" w:rsidP="0069308B">
      <w:pPr>
        <w:pStyle w:val="Bezmezer"/>
        <w:jc w:val="center"/>
        <w:rPr>
          <w:szCs w:val="20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</w:p>
    <w:p w:rsidR="0069308B" w:rsidRPr="008F07E9" w:rsidRDefault="0069308B" w:rsidP="0069308B">
      <w:pPr>
        <w:pStyle w:val="Bezmezer"/>
        <w:jc w:val="center"/>
        <w:rPr>
          <w:b/>
          <w:sz w:val="24"/>
          <w:szCs w:val="24"/>
        </w:rPr>
      </w:pPr>
      <w:r w:rsidRPr="008F07E9">
        <w:rPr>
          <w:b/>
          <w:sz w:val="24"/>
          <w:szCs w:val="24"/>
        </w:rPr>
        <w:t>„Obvod OŘ - Oprav</w:t>
      </w:r>
      <w:r w:rsidR="003C26D7">
        <w:rPr>
          <w:b/>
          <w:sz w:val="24"/>
          <w:szCs w:val="24"/>
        </w:rPr>
        <w:t>y</w:t>
      </w:r>
      <w:r w:rsidRPr="008F07E9">
        <w:rPr>
          <w:b/>
          <w:sz w:val="24"/>
          <w:szCs w:val="24"/>
        </w:rPr>
        <w:t xml:space="preserve"> a údržba </w:t>
      </w:r>
      <w:r w:rsidR="003C26D7">
        <w:rPr>
          <w:b/>
          <w:sz w:val="24"/>
          <w:szCs w:val="24"/>
        </w:rPr>
        <w:t>bytového fondu</w:t>
      </w:r>
      <w:r w:rsidRPr="008F07E9">
        <w:rPr>
          <w:b/>
          <w:sz w:val="24"/>
          <w:szCs w:val="24"/>
        </w:rPr>
        <w:t>"</w:t>
      </w: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8F07E9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center"/>
        <w:rPr>
          <w:szCs w:val="20"/>
        </w:rPr>
      </w:pPr>
      <w:r w:rsidRPr="008F07E9">
        <w:rPr>
          <w:szCs w:val="20"/>
        </w:rPr>
        <w:t>Obvod Oblastního ředitelství Brno –</w:t>
      </w:r>
      <w:r w:rsidR="00B650D9">
        <w:rPr>
          <w:szCs w:val="20"/>
        </w:rPr>
        <w:t xml:space="preserve"> </w:t>
      </w:r>
      <w:r w:rsidRPr="008F07E9">
        <w:rPr>
          <w:szCs w:val="20"/>
        </w:rPr>
        <w:t>Jihomoravský kraj a Kraj Vysočina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F1CE6" w:rsidRDefault="00590C5C" w:rsidP="0069308B">
      <w:pPr>
        <w:pStyle w:val="Bezmezer"/>
        <w:spacing w:line="276" w:lineRule="auto"/>
        <w:rPr>
          <w:szCs w:val="20"/>
        </w:rPr>
      </w:pPr>
      <w:r w:rsidRPr="00EF1CE6">
        <w:rPr>
          <w:szCs w:val="20"/>
        </w:rPr>
        <w:t xml:space="preserve">V Brně dne </w:t>
      </w:r>
      <w:r w:rsidR="00EF1CE6" w:rsidRPr="00EF1CE6">
        <w:rPr>
          <w:szCs w:val="20"/>
        </w:rPr>
        <w:t>1. 2. 2024</w:t>
      </w: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TPNADPIS-1neslovn"/>
        <w:outlineLvl w:val="9"/>
        <w:rPr>
          <w:rFonts w:ascii="Verdana" w:hAnsi="Verdana"/>
        </w:rPr>
      </w:pPr>
      <w:r w:rsidRPr="00E1195D">
        <w:rPr>
          <w:rFonts w:ascii="Verdana" w:hAnsi="Verdana"/>
        </w:rPr>
        <w:t>Obsah</w:t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Fonts w:ascii="Verdana" w:eastAsia="Times New Roman" w:hAnsi="Verdana"/>
          <w:b/>
          <w:bCs/>
          <w:caps/>
          <w:noProof/>
          <w:sz w:val="22"/>
          <w:szCs w:val="22"/>
          <w:lang w:eastAsia="cs-CZ"/>
        </w:rPr>
      </w:pP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begin"/>
      </w:r>
      <w:r w:rsidRPr="00E1195D">
        <w:rPr>
          <w:rFonts w:ascii="Verdana" w:hAnsi="Verdana" w:cs="Arial"/>
        </w:rPr>
        <w:instrText xml:space="preserve"> TOC \o "1-2" \h \z \u </w:instrText>
      </w:r>
      <w:r w:rsidRPr="00E1195D">
        <w:rPr>
          <w:rFonts w:ascii="Verdana" w:eastAsia="Calibri" w:hAnsi="Verdana" w:cs="Arial"/>
          <w:b/>
          <w:bCs/>
          <w:caps/>
          <w:szCs w:val="20"/>
        </w:rPr>
        <w:fldChar w:fldCharType="separate"/>
      </w:r>
    </w:p>
    <w:p w:rsidR="0069308B" w:rsidRPr="00E1195D" w:rsidRDefault="0069308B" w:rsidP="0069308B">
      <w:pPr>
        <w:pStyle w:val="Obsah1"/>
        <w:spacing w:before="100" w:beforeAutospacing="1" w:afterAutospacing="1"/>
        <w:rPr>
          <w:rStyle w:val="Hypertextovodkaz"/>
          <w:rFonts w:ascii="Verdana" w:hAnsi="Verdana"/>
          <w:b/>
          <w:noProof/>
          <w:color w:val="auto"/>
        </w:rPr>
      </w:pP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 xml:space="preserve">PŘEDMĚT PLNĚNÍ RÁMCOVÉ </w:t>
      </w:r>
      <w:r w:rsidR="00842AD2">
        <w:t>DOHODY</w:t>
      </w:r>
      <w:r w:rsidR="00D827FE">
        <w:tab/>
      </w:r>
      <w:r w:rsidR="00D827FE">
        <w:tab/>
      </w:r>
      <w:r w:rsidR="00D827FE">
        <w:tab/>
      </w:r>
      <w:r w:rsidR="00D827FE">
        <w:tab/>
      </w:r>
      <w:r w:rsidRPr="00E1195D">
        <w:t>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spacing w:before="100" w:beforeAutospacing="1" w:after="100" w:afterAutospacing="1" w:line="360" w:lineRule="auto"/>
        <w:ind w:left="714" w:hanging="357"/>
      </w:pPr>
      <w:r w:rsidRPr="00E1195D">
        <w:t>ČLENĚNÍ PRACÍ A POŽ</w:t>
      </w:r>
      <w:r w:rsidR="00D827FE">
        <w:t>ADAVKŮ</w:t>
      </w:r>
      <w:r w:rsidR="00D827FE">
        <w:tab/>
      </w:r>
      <w:r w:rsidR="00D827FE">
        <w:tab/>
      </w:r>
      <w:r w:rsidR="00D827FE">
        <w:tab/>
      </w:r>
      <w:r w:rsidR="00D827FE">
        <w:tab/>
      </w:r>
      <w:r w:rsidR="00D827FE">
        <w:tab/>
      </w:r>
      <w:r w:rsidRPr="00E1195D">
        <w:t>3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ZPRACOVÁNÍ CENOVÉHO N</w:t>
      </w:r>
      <w:r w:rsidR="00D827FE">
        <w:t>ÁVRHU A ROZPOČTŮ</w:t>
      </w:r>
      <w:r w:rsidR="00D827FE">
        <w:tab/>
      </w:r>
      <w:r w:rsidR="00D827FE">
        <w:tab/>
      </w:r>
      <w:r w:rsidRPr="00E1195D">
        <w:t>4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CENTRÁLNÍ DISPEČINK A</w:t>
      </w:r>
      <w:r w:rsidR="00D827FE">
        <w:t xml:space="preserve"> HELPDESK</w:t>
      </w:r>
      <w:r w:rsidR="00D827FE">
        <w:tab/>
      </w:r>
      <w:r w:rsidR="00D827FE">
        <w:tab/>
      </w:r>
      <w:r w:rsidR="00D827FE">
        <w:tab/>
      </w:r>
      <w:r w:rsidRPr="00E1195D">
        <w:t>6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14" w:hanging="357"/>
      </w:pPr>
      <w:r w:rsidRPr="00E1195D">
        <w:t>OBJEDNÁVKA A JEJÍ AK</w:t>
      </w:r>
      <w:r w:rsidR="00D827FE">
        <w:t>CEPTACE</w:t>
      </w:r>
      <w:r w:rsidR="00D827FE">
        <w:tab/>
      </w:r>
      <w:r w:rsidR="00D827FE">
        <w:tab/>
      </w:r>
      <w:r w:rsidR="00D827FE">
        <w:tab/>
      </w:r>
      <w:r w:rsidRPr="00E1195D">
        <w:t>6</w:t>
      </w:r>
    </w:p>
    <w:p w:rsidR="0069308B" w:rsidRPr="00E1195D" w:rsidRDefault="00D827FE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>
        <w:t>REALIZACE VÝKONU</w:t>
      </w:r>
      <w:r>
        <w:tab/>
      </w:r>
      <w:r>
        <w:tab/>
      </w:r>
      <w:r>
        <w:tab/>
      </w:r>
      <w:r w:rsidR="0069308B" w:rsidRPr="00E1195D">
        <w:t>7</w:t>
      </w:r>
    </w:p>
    <w:p w:rsidR="0069308B" w:rsidRPr="00E1195D" w:rsidRDefault="0069308B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</w:pPr>
      <w:r w:rsidRPr="00E1195D">
        <w:t>VYKAZOVÁNÍ VÝKON</w:t>
      </w:r>
      <w:r w:rsidR="00D827FE">
        <w:t>U</w:t>
      </w:r>
      <w:r w:rsidR="00D827FE">
        <w:tab/>
      </w:r>
      <w:r w:rsidR="00D827FE">
        <w:tab/>
      </w:r>
      <w:r w:rsidR="00D827FE">
        <w:tab/>
        <w:t>8</w:t>
      </w:r>
    </w:p>
    <w:p w:rsidR="0069308B" w:rsidRPr="00D827FE" w:rsidRDefault="00590C5C" w:rsidP="00EB303B">
      <w:pPr>
        <w:pStyle w:val="Odstavecseseznamem"/>
        <w:numPr>
          <w:ilvl w:val="0"/>
          <w:numId w:val="6"/>
        </w:numPr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t>PŘÍLOH</w:t>
      </w:r>
      <w:r w:rsidR="0069308B" w:rsidRPr="00E1195D">
        <w:t>Y:</w:t>
      </w:r>
      <w:r w:rsidR="0069308B" w:rsidRPr="00E1195D">
        <w:fldChar w:fldCharType="end"/>
      </w:r>
    </w:p>
    <w:p w:rsidR="00D827FE" w:rsidRDefault="00D827FE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t xml:space="preserve">1a) </w:t>
      </w:r>
      <w:r w:rsidRPr="00E1195D">
        <w:rPr>
          <w:szCs w:val="20"/>
        </w:rPr>
        <w:t xml:space="preserve">Formulář pro sestavení nabídky – </w:t>
      </w:r>
      <w:r>
        <w:rPr>
          <w:szCs w:val="20"/>
        </w:rPr>
        <w:t>nabídka celkem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1</w:t>
      </w:r>
      <w:r w:rsidR="00D827FE">
        <w:rPr>
          <w:szCs w:val="20"/>
        </w:rPr>
        <w:t>b</w:t>
      </w:r>
      <w:r w:rsidRPr="00E1195D">
        <w:rPr>
          <w:szCs w:val="20"/>
        </w:rPr>
        <w:t>) Formulář pro sestavení nabídky – údržba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1</w:t>
      </w:r>
      <w:r w:rsidR="00D827FE">
        <w:rPr>
          <w:szCs w:val="20"/>
        </w:rPr>
        <w:t>c</w:t>
      </w:r>
      <w:r w:rsidRPr="00E1195D">
        <w:rPr>
          <w:szCs w:val="20"/>
        </w:rPr>
        <w:t xml:space="preserve">) Formulář pro sestavení nabídky </w:t>
      </w:r>
      <w:r w:rsidR="00D827FE">
        <w:rPr>
          <w:szCs w:val="20"/>
        </w:rPr>
        <w:t>–</w:t>
      </w:r>
      <w:r w:rsidRPr="00E1195D">
        <w:rPr>
          <w:szCs w:val="20"/>
        </w:rPr>
        <w:t xml:space="preserve"> opravy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2a) Kategorizace objektů a požadavků – stanovení termínů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 xml:space="preserve">2b) </w:t>
      </w:r>
      <w:r w:rsidR="0069308B" w:rsidRPr="00E1195D">
        <w:rPr>
          <w:szCs w:val="20"/>
        </w:rPr>
        <w:t>Seznam majetku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3a)</w:t>
      </w:r>
      <w:r w:rsidR="0069308B" w:rsidRPr="00E1195D">
        <w:rPr>
          <w:szCs w:val="20"/>
        </w:rPr>
        <w:t xml:space="preserve"> HelpDesk – postup při zadání požadavku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3b)</w:t>
      </w:r>
      <w:r w:rsidR="004E3CAD">
        <w:rPr>
          <w:szCs w:val="20"/>
        </w:rPr>
        <w:t xml:space="preserve"> HelpDesk – </w:t>
      </w:r>
      <w:r w:rsidR="0069308B" w:rsidRPr="00E1195D">
        <w:rPr>
          <w:szCs w:val="20"/>
        </w:rPr>
        <w:t>obsah požadavku</w:t>
      </w:r>
    </w:p>
    <w:p w:rsidR="00D827FE" w:rsidRDefault="00824B6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>
        <w:rPr>
          <w:szCs w:val="20"/>
        </w:rPr>
        <w:t>3c)</w:t>
      </w:r>
      <w:r w:rsidR="0069308B" w:rsidRPr="00E1195D">
        <w:rPr>
          <w:szCs w:val="20"/>
        </w:rPr>
        <w:t xml:space="preserve"> HelpDesk – stavy a role</w:t>
      </w:r>
    </w:p>
    <w:p w:rsidR="00D827FE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E1195D">
        <w:rPr>
          <w:szCs w:val="20"/>
        </w:rPr>
        <w:t>3d) HelpDesk – funkce</w:t>
      </w:r>
    </w:p>
    <w:p w:rsidR="0069308B" w:rsidRPr="00205650" w:rsidRDefault="0069308B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szCs w:val="20"/>
        </w:rPr>
      </w:pPr>
      <w:r w:rsidRPr="00205650">
        <w:rPr>
          <w:szCs w:val="20"/>
        </w:rPr>
        <w:t>4)   Seznam oprávněných osob</w:t>
      </w:r>
    </w:p>
    <w:p w:rsidR="00205650" w:rsidRPr="00205650" w:rsidRDefault="00205650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rFonts w:asciiTheme="majorHAnsi" w:hAnsiTheme="majorHAnsi"/>
        </w:rPr>
      </w:pPr>
      <w:r w:rsidRPr="00205650">
        <w:rPr>
          <w:szCs w:val="20"/>
        </w:rPr>
        <w:t xml:space="preserve">5)   </w:t>
      </w:r>
      <w:r w:rsidRPr="00205650">
        <w:rPr>
          <w:rFonts w:asciiTheme="majorHAnsi" w:hAnsiTheme="majorHAnsi"/>
        </w:rPr>
        <w:t>Technické podmínky</w:t>
      </w:r>
    </w:p>
    <w:p w:rsidR="00205650" w:rsidRPr="003C26D7" w:rsidRDefault="00205650" w:rsidP="00D827FE">
      <w:pPr>
        <w:pStyle w:val="Odstavecseseznamem"/>
        <w:tabs>
          <w:tab w:val="left" w:pos="4962"/>
        </w:tabs>
        <w:spacing w:before="100" w:beforeAutospacing="1" w:after="100" w:afterAutospacing="1" w:line="360" w:lineRule="auto"/>
        <w:ind w:left="709"/>
        <w:rPr>
          <w:color w:val="FF0000"/>
          <w:szCs w:val="20"/>
        </w:rPr>
      </w:pPr>
      <w:r w:rsidRPr="00205650">
        <w:rPr>
          <w:szCs w:val="20"/>
        </w:rPr>
        <w:t xml:space="preserve">6)   </w:t>
      </w:r>
      <w:r w:rsidRPr="00205650">
        <w:rPr>
          <w:rFonts w:asciiTheme="majorHAnsi" w:hAnsiTheme="majorHAnsi"/>
        </w:rPr>
        <w:t xml:space="preserve">Zvláštní </w:t>
      </w:r>
      <w:r>
        <w:rPr>
          <w:rFonts w:asciiTheme="majorHAnsi" w:hAnsiTheme="majorHAnsi"/>
        </w:rPr>
        <w:t>technické podmínky</w:t>
      </w: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360" w:lineRule="auto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1. PŘEDMĚT PLNĚNÍ RÁMCOVÉ </w:t>
      </w:r>
      <w:r w:rsidR="00842AD2">
        <w:rPr>
          <w:b/>
          <w:szCs w:val="20"/>
        </w:rPr>
        <w:t>DOHODY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  <w:r w:rsidRPr="00E1195D">
        <w:rPr>
          <w:szCs w:val="20"/>
        </w:rPr>
        <w:t>1.1. Předmětem zakázky „</w:t>
      </w:r>
      <w:r w:rsidRPr="00E1195D">
        <w:rPr>
          <w:b/>
          <w:szCs w:val="20"/>
        </w:rPr>
        <w:t xml:space="preserve">Obvod OŘ - Opravy a údržba </w:t>
      </w:r>
      <w:r w:rsidR="003C26D7">
        <w:rPr>
          <w:b/>
          <w:szCs w:val="20"/>
        </w:rPr>
        <w:t>bytového fondu</w:t>
      </w:r>
      <w:r w:rsidRPr="00E1195D">
        <w:rPr>
          <w:szCs w:val="20"/>
        </w:rPr>
        <w:t>" je soubor činností souvisejících se správou majetku ve správě organizační jednotky objednatele Oblastního ředitelství Brno, Správa pozemních staveb (dále jen „SPS“).</w:t>
      </w:r>
    </w:p>
    <w:p w:rsidR="0069308B" w:rsidRPr="00E1195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3A046D" w:rsidRDefault="0069308B" w:rsidP="0069308B">
      <w:pPr>
        <w:spacing w:after="0" w:line="240" w:lineRule="auto"/>
        <w:jc w:val="both"/>
        <w:rPr>
          <w:szCs w:val="20"/>
        </w:rPr>
      </w:pPr>
      <w:r w:rsidRPr="003A046D">
        <w:rPr>
          <w:szCs w:val="20"/>
        </w:rPr>
        <w:t xml:space="preserve">1.2. Cena je dána směrnými cenami stavebních prací cenové soustavy ÚRS ke dni podání nabídky </w:t>
      </w:r>
      <w:r w:rsidR="00146C5E" w:rsidRPr="003A046D">
        <w:rPr>
          <w:szCs w:val="20"/>
        </w:rPr>
        <w:t xml:space="preserve">na dílčí objednávku </w:t>
      </w:r>
      <w:r w:rsidRPr="003A046D">
        <w:rPr>
          <w:szCs w:val="20"/>
        </w:rPr>
        <w:t xml:space="preserve">a nabídkou zhotovitele, která je součástí </w:t>
      </w:r>
      <w:r w:rsidR="00590C5C">
        <w:rPr>
          <w:szCs w:val="20"/>
        </w:rPr>
        <w:t>Příloh</w:t>
      </w:r>
      <w:r w:rsidRPr="003A046D">
        <w:rPr>
          <w:szCs w:val="20"/>
        </w:rPr>
        <w:t xml:space="preserve">y č. 1. Zhotovitelem uvedené ceny v nabídce zhotovitele jsou cenami pevnými, nejvýše přípustnými, úměrnými a odpovídajícími plnění, jež se zavázal objednateli na základě této rámcové </w:t>
      </w:r>
      <w:r w:rsidR="00842AD2" w:rsidRPr="003A046D">
        <w:rPr>
          <w:szCs w:val="20"/>
        </w:rPr>
        <w:t>dohody</w:t>
      </w:r>
      <w:r w:rsidRPr="003A046D">
        <w:rPr>
          <w:szCs w:val="20"/>
        </w:rPr>
        <w:t xml:space="preserve"> poskytnout. </w:t>
      </w:r>
    </w:p>
    <w:p w:rsidR="0069308B" w:rsidRPr="003A046D" w:rsidRDefault="0069308B" w:rsidP="0069308B">
      <w:pPr>
        <w:pStyle w:val="Bezmezer"/>
        <w:spacing w:line="240" w:lineRule="auto"/>
        <w:jc w:val="both"/>
        <w:rPr>
          <w:szCs w:val="20"/>
        </w:rPr>
      </w:pPr>
    </w:p>
    <w:p w:rsidR="0069308B" w:rsidRPr="003A046D" w:rsidRDefault="0069308B" w:rsidP="0069308B">
      <w:pPr>
        <w:pStyle w:val="TPText-1slovan"/>
        <w:numPr>
          <w:ilvl w:val="0"/>
          <w:numId w:val="0"/>
        </w:numPr>
        <w:spacing w:before="0"/>
        <w:rPr>
          <w:rFonts w:ascii="Verdana" w:hAnsi="Verdana"/>
          <w:sz w:val="18"/>
          <w:szCs w:val="18"/>
        </w:rPr>
      </w:pPr>
      <w:r w:rsidRPr="003A046D">
        <w:rPr>
          <w:rFonts w:ascii="Verdana" w:hAnsi="Verdana"/>
          <w:sz w:val="18"/>
          <w:szCs w:val="18"/>
        </w:rPr>
        <w:t xml:space="preserve">1.3. Přesná specifikace druhu stavebních prací bude uvedena v jednotlivých dílčích objednávkách objednatele. Jedná se o práce, které jsou obsaženy v položkách jednotlivých katalogů řady HSV, PSV, HZS, VRN montáží technologických zařízení a ve sborníku pořizovacích cen materiálu cenové soustavy ÚRS, v aktuální cenové úrovni </w:t>
      </w:r>
      <w:r w:rsidR="00480FF6" w:rsidRPr="003A046D">
        <w:rPr>
          <w:rFonts w:ascii="Verdana" w:hAnsi="Verdana"/>
          <w:sz w:val="18"/>
          <w:szCs w:val="18"/>
        </w:rPr>
        <w:t>ke dni</w:t>
      </w:r>
      <w:r w:rsidRPr="003A046D">
        <w:rPr>
          <w:rFonts w:ascii="Verdana" w:hAnsi="Verdana"/>
          <w:sz w:val="18"/>
          <w:szCs w:val="18"/>
        </w:rPr>
        <w:t xml:space="preserve"> podání nabídky</w:t>
      </w:r>
      <w:r w:rsidR="00146C5E" w:rsidRPr="003A046D">
        <w:rPr>
          <w:rFonts w:ascii="Verdana" w:hAnsi="Verdana"/>
          <w:sz w:val="18"/>
          <w:szCs w:val="18"/>
        </w:rPr>
        <w:t xml:space="preserve"> na dílčí objednávku</w:t>
      </w:r>
      <w:r w:rsidRPr="003A046D">
        <w:rPr>
          <w:rFonts w:ascii="Verdana" w:hAnsi="Verdana"/>
          <w:sz w:val="18"/>
          <w:szCs w:val="18"/>
        </w:rPr>
        <w:t>.</w:t>
      </w:r>
    </w:p>
    <w:p w:rsidR="0069308B" w:rsidRPr="003A046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 xml:space="preserve">1.4. Předmětem plnění je realizace prací stavebního charakteru a činnosti spojené se správou budov a zařízení v majetku objednatele k provádění údržby, oprav, odstraňování zjištěných závad a další související činnosti dle zadávací dokumentace a jednotlivých </w:t>
      </w:r>
      <w:r w:rsidR="00590C5C">
        <w:t>Příloh</w:t>
      </w:r>
      <w:r w:rsidRPr="00E1195D">
        <w:t>. Pro tuto veřejnou zakázku jsou součástí budov i příslušné přípojky inženýrských sítí, včetně souvisejících příslušenství provozních objektů.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F37A56" w:rsidRPr="00E1195D" w:rsidRDefault="0069308B" w:rsidP="0069308B">
      <w:r w:rsidRPr="00E1195D">
        <w:t>1.5. Realizace tohoto díla bude probíhat v celém obvodu SPS OŘ Brno.</w:t>
      </w:r>
    </w:p>
    <w:p w:rsidR="0069308B" w:rsidRPr="00E1195D" w:rsidRDefault="0069308B" w:rsidP="009F5373">
      <w:pPr>
        <w:jc w:val="both"/>
      </w:pPr>
      <w:r w:rsidRPr="00E1195D">
        <w:t>1.6. Dílo bude prováděno v souladu s obecně závaznými právními předpisy a v oblasti ochrany životního prostředí, zejména v podoblasti nakládání s odpady – zajištění ekologické likvidace odpadů vzniklých při provánění zadávaných prací.</w:t>
      </w:r>
    </w:p>
    <w:p w:rsidR="0069308B" w:rsidRPr="00E1195D" w:rsidRDefault="0069308B" w:rsidP="0069308B">
      <w:pPr>
        <w:pStyle w:val="Bezmezer"/>
        <w:spacing w:line="240" w:lineRule="auto"/>
        <w:jc w:val="both"/>
      </w:pPr>
      <w:r w:rsidRPr="00E1195D">
        <w:t>1.7 Dílo bude provedeno dle zadávací dokumentace v souladu se zákonem č. 183/2006 Sb., o</w:t>
      </w:r>
      <w:r w:rsidR="009F5373">
        <w:t> </w:t>
      </w:r>
      <w:r w:rsidRPr="00E1195D">
        <w:t>územním plánování a stavebním řádu (stavební zákon), vyhláškou 177/1995 Sb., v platném znění a v souladu s technickými a obchodními podmínkami na realizaci staveb a údržby drah.</w:t>
      </w: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40" w:lineRule="auto"/>
        <w:jc w:val="both"/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 ČLENĚNÍ PRACÍ A POŽADAVKŮ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2.1. Členění prací</w:t>
      </w:r>
    </w:p>
    <w:p w:rsidR="00917CF3" w:rsidRPr="00E1195D" w:rsidRDefault="00917CF3" w:rsidP="0069308B">
      <w:pPr>
        <w:pStyle w:val="Bezmezer"/>
        <w:spacing w:line="276" w:lineRule="auto"/>
        <w:rPr>
          <w:b/>
          <w:szCs w:val="20"/>
        </w:rPr>
      </w:pPr>
    </w:p>
    <w:p w:rsidR="006861A1" w:rsidRPr="00E1195D" w:rsidRDefault="00917CF3" w:rsidP="00917CF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2.1.1. Na údržbové práce na majetku bud</w:t>
      </w:r>
      <w:r w:rsidR="009A1B5E">
        <w:rPr>
          <w:szCs w:val="20"/>
        </w:rPr>
        <w:t>e</w:t>
      </w:r>
      <w:r w:rsidRPr="00E1195D">
        <w:rPr>
          <w:szCs w:val="20"/>
        </w:rPr>
        <w:t xml:space="preserve"> uzavřen</w:t>
      </w:r>
      <w:r w:rsidR="009A1B5E">
        <w:rPr>
          <w:szCs w:val="20"/>
        </w:rPr>
        <w:t>a</w:t>
      </w:r>
      <w:r w:rsidRPr="00E1195D">
        <w:rPr>
          <w:szCs w:val="20"/>
        </w:rPr>
        <w:t xml:space="preserve"> rámcov</w:t>
      </w:r>
      <w:r w:rsidR="009A1B5E">
        <w:rPr>
          <w:szCs w:val="20"/>
        </w:rPr>
        <w:t>á</w:t>
      </w:r>
      <w:r w:rsidRPr="00E1195D">
        <w:rPr>
          <w:szCs w:val="20"/>
        </w:rPr>
        <w:t xml:space="preserve"> </w:t>
      </w:r>
      <w:r w:rsidR="00842AD2">
        <w:rPr>
          <w:szCs w:val="20"/>
        </w:rPr>
        <w:t>dohod</w:t>
      </w:r>
      <w:r w:rsidR="009A1B5E">
        <w:rPr>
          <w:szCs w:val="20"/>
        </w:rPr>
        <w:t>a</w:t>
      </w:r>
      <w:r w:rsidRPr="00E1195D">
        <w:rPr>
          <w:szCs w:val="20"/>
        </w:rPr>
        <w:t>.</w:t>
      </w:r>
    </w:p>
    <w:p w:rsidR="006861A1" w:rsidRPr="00E1195D" w:rsidRDefault="00842AD2" w:rsidP="00917CF3">
      <w:pPr>
        <w:pStyle w:val="Bezmezer"/>
        <w:spacing w:line="276" w:lineRule="auto"/>
        <w:jc w:val="both"/>
        <w:rPr>
          <w:szCs w:val="20"/>
        </w:rPr>
      </w:pPr>
      <w:r>
        <w:rPr>
          <w:szCs w:val="20"/>
        </w:rPr>
        <w:t>Dohoda</w:t>
      </w:r>
      <w:r w:rsidR="006861A1" w:rsidRPr="00E1195D">
        <w:rPr>
          <w:szCs w:val="20"/>
        </w:rPr>
        <w:t xml:space="preserve"> pro nádražní a provozní budovy v předpokládaném objemu </w:t>
      </w:r>
      <w:r w:rsidR="003C26D7">
        <w:rPr>
          <w:szCs w:val="20"/>
        </w:rPr>
        <w:t>15 000</w:t>
      </w:r>
      <w:r w:rsidR="00590C5C">
        <w:rPr>
          <w:szCs w:val="20"/>
        </w:rPr>
        <w:t> 000,00</w:t>
      </w:r>
      <w:r w:rsidR="009F5373">
        <w:rPr>
          <w:szCs w:val="20"/>
        </w:rPr>
        <w:t xml:space="preserve"> Kč.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917CF3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2</w:t>
      </w:r>
      <w:r w:rsidRPr="00E1195D">
        <w:rPr>
          <w:szCs w:val="20"/>
        </w:rPr>
        <w:t xml:space="preserve">. </w:t>
      </w:r>
      <w:r w:rsidR="0069308B" w:rsidRPr="009F5373">
        <w:rPr>
          <w:szCs w:val="20"/>
          <w:u w:val="single"/>
        </w:rPr>
        <w:t>Údržbové práce</w:t>
      </w:r>
      <w:r w:rsidR="0069308B" w:rsidRPr="009F5373">
        <w:rPr>
          <w:szCs w:val="20"/>
        </w:rPr>
        <w:t xml:space="preserve"> </w:t>
      </w:r>
      <w:r w:rsidR="0069308B" w:rsidRPr="00E1195D">
        <w:rPr>
          <w:szCs w:val="20"/>
        </w:rPr>
        <w:t>jsou rozděleny do dvou skupin, které se liší výší plnění a požadovanou reakční dobou na jeden požadavek (dílčí plnění).</w:t>
      </w:r>
    </w:p>
    <w:p w:rsidR="0069308B" w:rsidRPr="00E1195D" w:rsidRDefault="00146C5E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Údržbové práce v objemu</w:t>
      </w:r>
      <w:r>
        <w:rPr>
          <w:szCs w:val="20"/>
        </w:rPr>
        <w:tab/>
      </w:r>
      <w:r w:rsidR="009F5373">
        <w:rPr>
          <w:szCs w:val="20"/>
        </w:rPr>
        <w:t xml:space="preserve">        </w:t>
      </w:r>
      <w:r>
        <w:rPr>
          <w:szCs w:val="20"/>
        </w:rPr>
        <w:t>1,</w:t>
      </w:r>
      <w:r w:rsidR="009F5373">
        <w:rPr>
          <w:szCs w:val="20"/>
        </w:rPr>
        <w:t xml:space="preserve">00 </w:t>
      </w:r>
      <w:r>
        <w:rPr>
          <w:szCs w:val="20"/>
        </w:rPr>
        <w:t>Kč</w:t>
      </w:r>
      <w:r>
        <w:rPr>
          <w:szCs w:val="20"/>
        </w:rPr>
        <w:tab/>
        <w:t>-</w:t>
      </w:r>
      <w:r w:rsidR="009F5373">
        <w:rPr>
          <w:szCs w:val="20"/>
        </w:rPr>
        <w:t xml:space="preserve">    </w:t>
      </w:r>
      <w:r>
        <w:rPr>
          <w:szCs w:val="20"/>
        </w:rPr>
        <w:t xml:space="preserve"> </w:t>
      </w:r>
      <w:r w:rsidR="0069308B" w:rsidRPr="00E1195D">
        <w:rPr>
          <w:szCs w:val="20"/>
        </w:rPr>
        <w:t>50 000,</w:t>
      </w:r>
      <w:r w:rsidR="009F5373">
        <w:rPr>
          <w:szCs w:val="20"/>
        </w:rPr>
        <w:t xml:space="preserve">00 </w:t>
      </w:r>
      <w:r w:rsidR="0069308B" w:rsidRPr="00E1195D">
        <w:rPr>
          <w:szCs w:val="20"/>
        </w:rPr>
        <w:t>Kč</w:t>
      </w:r>
    </w:p>
    <w:p w:rsidR="0069308B" w:rsidRPr="00E1195D" w:rsidRDefault="00146C5E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Údržbové práce v objemu</w:t>
      </w:r>
      <w:r>
        <w:rPr>
          <w:szCs w:val="20"/>
        </w:rPr>
        <w:tab/>
        <w:t>50 001,</w:t>
      </w:r>
      <w:r w:rsidR="009F5373">
        <w:rPr>
          <w:szCs w:val="20"/>
        </w:rPr>
        <w:t xml:space="preserve">00 </w:t>
      </w:r>
      <w:r>
        <w:rPr>
          <w:szCs w:val="20"/>
        </w:rPr>
        <w:t>Kč</w:t>
      </w:r>
      <w:r>
        <w:rPr>
          <w:szCs w:val="20"/>
        </w:rPr>
        <w:tab/>
        <w:t>-</w:t>
      </w:r>
      <w:r w:rsidR="009F5373">
        <w:rPr>
          <w:szCs w:val="20"/>
        </w:rPr>
        <w:t xml:space="preserve">  </w:t>
      </w:r>
      <w:r>
        <w:rPr>
          <w:szCs w:val="20"/>
        </w:rPr>
        <w:t xml:space="preserve"> 4</w:t>
      </w:r>
      <w:r w:rsidR="0069308B" w:rsidRPr="00E1195D">
        <w:rPr>
          <w:szCs w:val="20"/>
        </w:rPr>
        <w:t>00 000,</w:t>
      </w:r>
      <w:r w:rsidR="009F5373">
        <w:rPr>
          <w:szCs w:val="20"/>
        </w:rPr>
        <w:t xml:space="preserve">00 </w:t>
      </w:r>
      <w:r w:rsidR="0069308B" w:rsidRPr="00E1195D">
        <w:rPr>
          <w:szCs w:val="20"/>
        </w:rPr>
        <w:t>Kč</w:t>
      </w:r>
    </w:p>
    <w:p w:rsidR="0069308B" w:rsidRPr="00E1195D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Údržbové práce budou </w:t>
      </w:r>
      <w:r w:rsidR="006861A1" w:rsidRPr="00E1195D">
        <w:rPr>
          <w:szCs w:val="20"/>
        </w:rPr>
        <w:t xml:space="preserve">u nádražních a provozních budov </w:t>
      </w:r>
      <w:r w:rsidR="003C26D7">
        <w:rPr>
          <w:szCs w:val="20"/>
        </w:rPr>
        <w:t>v přepokládaném objemu do 9 940</w:t>
      </w:r>
      <w:r w:rsidR="009B0556">
        <w:rPr>
          <w:szCs w:val="20"/>
        </w:rPr>
        <w:t> 000</w:t>
      </w:r>
      <w:r w:rsidRPr="00E1195D">
        <w:rPr>
          <w:szCs w:val="20"/>
        </w:rPr>
        <w:t>,</w:t>
      </w:r>
      <w:r w:rsidR="009F5373">
        <w:rPr>
          <w:szCs w:val="20"/>
        </w:rPr>
        <w:t xml:space="preserve">00 </w:t>
      </w:r>
      <w:r w:rsidRPr="00E1195D">
        <w:rPr>
          <w:szCs w:val="20"/>
        </w:rPr>
        <w:t>Kč</w:t>
      </w:r>
      <w:r w:rsidR="009F5373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3</w:t>
      </w:r>
      <w:r w:rsidRPr="00E1195D">
        <w:rPr>
          <w:szCs w:val="20"/>
        </w:rPr>
        <w:t xml:space="preserve">. U </w:t>
      </w:r>
      <w:r w:rsidRPr="009F5373">
        <w:rPr>
          <w:szCs w:val="20"/>
          <w:u w:val="single"/>
        </w:rPr>
        <w:t>opravných prací</w:t>
      </w:r>
      <w:r w:rsidRPr="00E1195D">
        <w:rPr>
          <w:szCs w:val="20"/>
        </w:rPr>
        <w:t xml:space="preserve"> je limit stanoven na jeden požadavek</w:t>
      </w:r>
      <w:r w:rsidR="00480FF6" w:rsidRPr="00E1195D">
        <w:rPr>
          <w:szCs w:val="20"/>
        </w:rPr>
        <w:t xml:space="preserve"> (dílčí plnění)</w:t>
      </w:r>
      <w:r w:rsidRPr="00E1195D">
        <w:rPr>
          <w:szCs w:val="20"/>
        </w:rPr>
        <w:t>: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 xml:space="preserve">Opravné práce v objemu </w:t>
      </w:r>
      <w:r w:rsidR="009F5373">
        <w:rPr>
          <w:szCs w:val="20"/>
        </w:rPr>
        <w:t xml:space="preserve">       </w:t>
      </w:r>
      <w:r w:rsidR="00146C5E">
        <w:rPr>
          <w:szCs w:val="20"/>
        </w:rPr>
        <w:t>4</w:t>
      </w:r>
      <w:r w:rsidR="009A1B5E">
        <w:rPr>
          <w:szCs w:val="20"/>
        </w:rPr>
        <w:t>00 001,</w:t>
      </w:r>
      <w:r w:rsidR="009F5373">
        <w:rPr>
          <w:szCs w:val="20"/>
        </w:rPr>
        <w:t xml:space="preserve">00 </w:t>
      </w:r>
      <w:r w:rsidR="009A1B5E">
        <w:rPr>
          <w:szCs w:val="20"/>
        </w:rPr>
        <w:t>Kč</w:t>
      </w:r>
      <w:r w:rsidR="009A1B5E">
        <w:rPr>
          <w:szCs w:val="20"/>
        </w:rPr>
        <w:tab/>
        <w:t xml:space="preserve">- </w:t>
      </w:r>
      <w:r w:rsidR="009F5373">
        <w:rPr>
          <w:szCs w:val="20"/>
        </w:rPr>
        <w:t xml:space="preserve">  </w:t>
      </w:r>
      <w:r w:rsidRPr="00E1195D">
        <w:rPr>
          <w:szCs w:val="20"/>
        </w:rPr>
        <w:t>1</w:t>
      </w:r>
      <w:r w:rsidR="00BB6711">
        <w:rPr>
          <w:szCs w:val="20"/>
        </w:rPr>
        <w:t> </w:t>
      </w:r>
      <w:r w:rsidRPr="00E1195D">
        <w:rPr>
          <w:szCs w:val="20"/>
        </w:rPr>
        <w:t>000</w:t>
      </w:r>
      <w:r w:rsidR="00BB6711">
        <w:rPr>
          <w:szCs w:val="20"/>
        </w:rPr>
        <w:t> </w:t>
      </w:r>
      <w:r w:rsidRPr="00E1195D">
        <w:rPr>
          <w:szCs w:val="20"/>
        </w:rPr>
        <w:t>000,</w:t>
      </w:r>
      <w:r w:rsidR="009F5373">
        <w:rPr>
          <w:szCs w:val="20"/>
        </w:rPr>
        <w:t xml:space="preserve">00 </w:t>
      </w:r>
      <w:r w:rsidRPr="00E1195D">
        <w:rPr>
          <w:szCs w:val="20"/>
        </w:rPr>
        <w:t>Kč</w:t>
      </w:r>
    </w:p>
    <w:p w:rsidR="0069308B" w:rsidRPr="00E1195D" w:rsidRDefault="0069308B" w:rsidP="009F5373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Opravné práce budou </w:t>
      </w:r>
      <w:r w:rsidR="006861A1" w:rsidRPr="00E1195D">
        <w:rPr>
          <w:szCs w:val="20"/>
        </w:rPr>
        <w:t xml:space="preserve">u nádražních a provozních budov </w:t>
      </w:r>
      <w:r w:rsidRPr="00E1195D">
        <w:rPr>
          <w:szCs w:val="20"/>
        </w:rPr>
        <w:t xml:space="preserve">v předpokládaném objemu </w:t>
      </w:r>
      <w:r w:rsidR="009B0556">
        <w:rPr>
          <w:szCs w:val="20"/>
        </w:rPr>
        <w:t xml:space="preserve">do </w:t>
      </w:r>
      <w:r w:rsidR="003C26D7">
        <w:rPr>
          <w:szCs w:val="20"/>
        </w:rPr>
        <w:t>5 060</w:t>
      </w:r>
      <w:r w:rsidR="00BB6711">
        <w:rPr>
          <w:szCs w:val="20"/>
        </w:rPr>
        <w:t> </w:t>
      </w:r>
      <w:r w:rsidRPr="00E1195D">
        <w:rPr>
          <w:szCs w:val="20"/>
        </w:rPr>
        <w:t>000</w:t>
      </w:r>
      <w:r w:rsidR="00590C5C">
        <w:rPr>
          <w:szCs w:val="20"/>
        </w:rPr>
        <w:t>,00 Kč</w:t>
      </w:r>
      <w:r w:rsidR="009F5373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1245C1" w:rsidP="0069308B">
      <w:pPr>
        <w:pStyle w:val="Bezmezer"/>
        <w:spacing w:line="276" w:lineRule="auto"/>
        <w:jc w:val="both"/>
        <w:rPr>
          <w:strike/>
          <w:szCs w:val="20"/>
        </w:rPr>
      </w:pPr>
      <w:r w:rsidRPr="00E1195D">
        <w:rPr>
          <w:szCs w:val="20"/>
        </w:rPr>
        <w:t>2.1.4</w:t>
      </w:r>
      <w:r w:rsidR="0069308B" w:rsidRPr="00E1195D">
        <w:rPr>
          <w:szCs w:val="20"/>
        </w:rPr>
        <w:t xml:space="preserve"> Objednatel si vyhrazuje jak možnost změny těchto objemů </w:t>
      </w:r>
      <w:r w:rsidRPr="00E1195D">
        <w:rPr>
          <w:szCs w:val="20"/>
        </w:rPr>
        <w:t xml:space="preserve">mezi opravnými a údržbovými pracemi </w:t>
      </w:r>
      <w:r w:rsidR="0069308B" w:rsidRPr="00E1195D">
        <w:rPr>
          <w:szCs w:val="20"/>
        </w:rPr>
        <w:t xml:space="preserve">v případě vyčerpání jednoho z nich, tak změny předpokládaných plnění u jednotlivých </w:t>
      </w:r>
      <w:r w:rsidR="00A21066" w:rsidRPr="00E1195D">
        <w:rPr>
          <w:szCs w:val="20"/>
        </w:rPr>
        <w:t>skupin prací</w:t>
      </w:r>
      <w:r w:rsidR="0069308B" w:rsidRPr="00E1195D">
        <w:rPr>
          <w:szCs w:val="20"/>
        </w:rPr>
        <w:t xml:space="preserve"> u opravných prací dle </w:t>
      </w:r>
      <w:r w:rsidR="00590C5C">
        <w:rPr>
          <w:szCs w:val="20"/>
        </w:rPr>
        <w:t>Příloh</w:t>
      </w:r>
      <w:r w:rsidR="0069308B" w:rsidRPr="00E1195D">
        <w:rPr>
          <w:szCs w:val="20"/>
        </w:rPr>
        <w:t>y č. 1 v případě jejich postupného vyčerpání. Tyto uvedené finanční objemy jsou pouze předpokladem, u kterého může dojít ke změnám dle aktuální situace s požadavky na opravné práce u objednatele</w:t>
      </w:r>
      <w:r w:rsidR="00480FF6" w:rsidRPr="00E1195D">
        <w:rPr>
          <w:szCs w:val="20"/>
        </w:rPr>
        <w:t>.</w:t>
      </w:r>
      <w:r w:rsidR="0069308B" w:rsidRPr="00E1195D">
        <w:rPr>
          <w:strike/>
          <w:szCs w:val="20"/>
        </w:rPr>
        <w:t xml:space="preserve">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2.1.</w:t>
      </w:r>
      <w:r w:rsidR="001245C1" w:rsidRPr="00E1195D">
        <w:rPr>
          <w:szCs w:val="20"/>
        </w:rPr>
        <w:t>5</w:t>
      </w:r>
      <w:r w:rsidRPr="00E1195D">
        <w:rPr>
          <w:szCs w:val="20"/>
        </w:rPr>
        <w:t>. Podrobné členění prací je uvedeno v </w:t>
      </w:r>
      <w:r w:rsidR="00590C5C">
        <w:rPr>
          <w:szCs w:val="20"/>
        </w:rPr>
        <w:t>Příloh</w:t>
      </w:r>
      <w:r w:rsidRPr="00E1195D">
        <w:rPr>
          <w:szCs w:val="20"/>
        </w:rPr>
        <w:t>ách č. 1a) a 1b).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2.2. Typy požadavků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2.2.1. Údržba: Práce a činnosti na majetku ve správě objednatele, které odstraňují závady. Při odstranění závady zhotovitel provádí úkony směřující k odstranění závadného stavu.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2.2.2. Oprava: Práce a činnosti na majetku objednatele většího rozsahu, které odstraňují vady neohrožující provoz a jeho bezpečnost a nemají bezprostřední vliv na kvalitu poskytovaných služeb v těchto objektech. Dále takové práce a činnosti zpomalující fyzické opotřebení majetku, předcházející vzniku poruch a zajišťující zachování původních vlastností a funkce majetku.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BF5BB7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2.3. Stanovení termínů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2.3.1. Čas reakce na řešení jednotlivých požadavků závisí na kategorii objektu a typu požadavku. Časy reakcí - termíny jsou přesně specifikovány v Příloze č. 2a). Během trvání </w:t>
      </w:r>
      <w:r w:rsidR="00842AD2">
        <w:rPr>
          <w:szCs w:val="20"/>
        </w:rPr>
        <w:t>dohody</w:t>
      </w:r>
      <w:r w:rsidRPr="00E1195D">
        <w:rPr>
          <w:szCs w:val="20"/>
        </w:rPr>
        <w:t xml:space="preserve"> může být rozsah majetku změněn z důvodu </w:t>
      </w:r>
      <w:r w:rsidR="001245C1" w:rsidRPr="00E1195D">
        <w:rPr>
          <w:szCs w:val="20"/>
        </w:rPr>
        <w:t>pozbytí objektů či jejich částí nebo nabytím další</w:t>
      </w:r>
      <w:r w:rsidR="002D272C" w:rsidRPr="00E1195D">
        <w:rPr>
          <w:szCs w:val="20"/>
        </w:rPr>
        <w:t>ch</w:t>
      </w:r>
      <w:r w:rsidR="001245C1" w:rsidRPr="00E1195D">
        <w:rPr>
          <w:szCs w:val="20"/>
        </w:rPr>
        <w:t xml:space="preserve"> </w:t>
      </w:r>
      <w:r w:rsidR="002D272C" w:rsidRPr="00E1195D">
        <w:rPr>
          <w:szCs w:val="20"/>
        </w:rPr>
        <w:t>objektů</w:t>
      </w:r>
      <w:r w:rsidR="00480FF6" w:rsidRPr="00E1195D">
        <w:rPr>
          <w:szCs w:val="20"/>
        </w:rPr>
        <w:t>.</w:t>
      </w:r>
    </w:p>
    <w:p w:rsidR="002D272C" w:rsidRPr="00E1195D" w:rsidRDefault="002D272C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E1195D">
        <w:rPr>
          <w:b/>
          <w:szCs w:val="20"/>
        </w:rPr>
        <w:t>2.4. Kategorizace objektů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2.4.1. Objekt kategorie A: </w:t>
      </w:r>
      <w:r w:rsidR="009B0556">
        <w:rPr>
          <w:szCs w:val="20"/>
        </w:rPr>
        <w:t>N</w:t>
      </w:r>
      <w:r w:rsidR="002D272C" w:rsidRPr="00E1195D">
        <w:rPr>
          <w:szCs w:val="20"/>
        </w:rPr>
        <w:t>ádražní a provozní budovy s přímým vlivem na řízení a bezpečnost železničního provozu nebo s přítomností zaměstnanců objednatele, kteří zabezpečují řízení železničního provozu, nebo budovy s vnitřními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2.4.2. Objekt kategorie B: </w:t>
      </w:r>
      <w:r w:rsidR="002D272C" w:rsidRPr="00E1195D">
        <w:rPr>
          <w:szCs w:val="20"/>
        </w:rPr>
        <w:t>Nádražní a provozní budovy s přítomností zaměstnanců objednatele zabezpečujících železniční provoz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2.4.3. Objekt kategorie C: </w:t>
      </w:r>
      <w:r w:rsidR="002D272C" w:rsidRPr="00E1195D">
        <w:rPr>
          <w:szCs w:val="20"/>
        </w:rPr>
        <w:t>Nádražní a provozní budovy bez zaměstnanců objednatele nesloužící zajištění železničního provozu, nebo budovy s vnějšími prostory pro cestující veřejnost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2.5. Seznam majetku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2.5.1. Seznam majetku určeného k údržbě a opravám na základě plnění z této veřejné zakázky je uveden v Příloze č. 2b)</w:t>
      </w:r>
      <w:r w:rsidR="00480FF6"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480FF6" w:rsidRPr="00E1195D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 ZPRACOVÁNÍ NÁVRHŮ A ROZPOČTŮ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3.1. Obecné zásady tvorby cenového návrhu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3.1.1. Pro každý požadavek zaslaný objednatelem dohodnutým způsobem, zhotovitel zpracuje cenový návrh, čas reakce je uveden v </w:t>
      </w:r>
      <w:r w:rsidRPr="00E1195D">
        <w:rPr>
          <w:i/>
          <w:szCs w:val="20"/>
        </w:rPr>
        <w:t>Příloze č. 2b) – Seznam majetku a termíny</w:t>
      </w:r>
      <w:r w:rsidRPr="00E1195D">
        <w:rPr>
          <w:szCs w:val="20"/>
        </w:rPr>
        <w:t xml:space="preserve">. Na takto zpracovaný a odsouhlasený cenový návrh, uplatní zhotovitel zvýhodnění/přirážku, kterou uvedl v podané nabídce ve </w:t>
      </w:r>
      <w:r w:rsidRPr="00E1195D">
        <w:rPr>
          <w:i/>
          <w:szCs w:val="20"/>
        </w:rPr>
        <w:t xml:space="preserve">Formuláři pro sestavení nabídky – </w:t>
      </w:r>
      <w:r w:rsidR="00590C5C">
        <w:rPr>
          <w:i/>
          <w:szCs w:val="20"/>
        </w:rPr>
        <w:t>Příloh</w:t>
      </w:r>
      <w:r w:rsidRPr="00E1195D">
        <w:rPr>
          <w:i/>
          <w:szCs w:val="20"/>
        </w:rPr>
        <w:t>a č. 1</w:t>
      </w:r>
      <w:r w:rsidRPr="00E1195D">
        <w:rPr>
          <w:szCs w:val="20"/>
        </w:rPr>
        <w:t>. ve formě koeficientu v souboru *.</w:t>
      </w:r>
      <w:proofErr w:type="spellStart"/>
      <w:r w:rsidR="00B266FB" w:rsidRPr="00E1195D">
        <w:rPr>
          <w:szCs w:val="20"/>
        </w:rPr>
        <w:t>xls</w:t>
      </w:r>
      <w:proofErr w:type="spellEnd"/>
      <w:r w:rsidRPr="00E1195D">
        <w:rPr>
          <w:szCs w:val="20"/>
        </w:rPr>
        <w:t>.</w:t>
      </w:r>
      <w:r w:rsidR="009B0556">
        <w:rPr>
          <w:szCs w:val="20"/>
        </w:rPr>
        <w:t xml:space="preserve"> Koeficient bude uplatněn podle </w:t>
      </w:r>
      <w:r w:rsidRPr="00E1195D">
        <w:rPr>
          <w:szCs w:val="20"/>
        </w:rPr>
        <w:t xml:space="preserve">ceny zakázky v hodnotě cenové úrovně s použitím ceníků platných ke dni podání </w:t>
      </w:r>
      <w:r w:rsidRPr="003A046D">
        <w:rPr>
          <w:szCs w:val="20"/>
        </w:rPr>
        <w:t xml:space="preserve">nabídky </w:t>
      </w:r>
      <w:r w:rsidR="009B0556" w:rsidRPr="003A046D">
        <w:rPr>
          <w:szCs w:val="20"/>
        </w:rPr>
        <w:t xml:space="preserve">na dílčí objednávku </w:t>
      </w:r>
      <w:r w:rsidRPr="003A046D">
        <w:rPr>
          <w:szCs w:val="20"/>
        </w:rPr>
        <w:t>(například při základní ceně jednotkových položek 49.997,</w:t>
      </w:r>
      <w:r w:rsidR="009F5373">
        <w:rPr>
          <w:szCs w:val="20"/>
        </w:rPr>
        <w:t>00</w:t>
      </w:r>
      <w:r w:rsidRPr="003A046D">
        <w:rPr>
          <w:szCs w:val="20"/>
        </w:rPr>
        <w:t xml:space="preserve"> Kč bude uplatněn koeficient do 50.000,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Kč). Cenový návrh bude vytvářen pomocí exportů souborů rozpočtového programu KROS 4 a mezi objednatelem a zhotovitelem komunikován elektronicky v otevřené podobě *.</w:t>
      </w:r>
      <w:proofErr w:type="spellStart"/>
      <w:r w:rsidRPr="003A046D">
        <w:rPr>
          <w:szCs w:val="20"/>
        </w:rPr>
        <w:t>xls</w:t>
      </w:r>
      <w:proofErr w:type="spellEnd"/>
      <w:r w:rsidRPr="003A046D">
        <w:rPr>
          <w:szCs w:val="20"/>
        </w:rPr>
        <w:t xml:space="preserve">. </w:t>
      </w: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 xml:space="preserve">3.1.2. Při zpracování cenového návrhu zhotovitel použije pouze ceníkové položky, uvedené v cenové soustavě ÚRS platné ke </w:t>
      </w:r>
      <w:r w:rsidR="00A032C4" w:rsidRPr="003A046D">
        <w:rPr>
          <w:szCs w:val="20"/>
        </w:rPr>
        <w:t>d</w:t>
      </w:r>
      <w:r w:rsidRPr="003A046D">
        <w:rPr>
          <w:szCs w:val="20"/>
        </w:rPr>
        <w:t>ni podání nabídky</w:t>
      </w:r>
      <w:r w:rsidR="009B0556" w:rsidRPr="003A046D">
        <w:rPr>
          <w:szCs w:val="20"/>
        </w:rPr>
        <w:t xml:space="preserve"> na dílčí objednávku</w:t>
      </w:r>
      <w:r w:rsidRPr="003A046D">
        <w:rPr>
          <w:szCs w:val="20"/>
        </w:rPr>
        <w:t xml:space="preserve">. Při jeho sestavení postupuje podle Obecných zásad. Položkové rozpočty musí být provedeny v intencích Cenové soustavy ÚRS (CS ÚRS) - programu „KROS 4 – oceňování a řízení stavební výroby“, tj. v nástroji pro tvorbu rozpočtů, kalkulací stavebních prací a sledování stavební zakázky </w:t>
      </w:r>
      <w:r w:rsidRPr="00316A72">
        <w:rPr>
          <w:szCs w:val="20"/>
        </w:rPr>
        <w:t>s použitím ceníků platných ke dni podání nabídky</w:t>
      </w:r>
      <w:r w:rsidR="009B0556" w:rsidRPr="00316A72">
        <w:rPr>
          <w:szCs w:val="20"/>
        </w:rPr>
        <w:t xml:space="preserve"> na dílčí objednávku</w:t>
      </w:r>
      <w:r w:rsidRPr="00316A72">
        <w:rPr>
          <w:szCs w:val="20"/>
        </w:rPr>
        <w:t>, vždy s výkazem výměr</w:t>
      </w:r>
      <w:r w:rsidR="00111319" w:rsidRPr="00316A72">
        <w:rPr>
          <w:szCs w:val="20"/>
        </w:rPr>
        <w:t>, který splňuje požadavky vyhlášky  169/2016 Sb. v platném znění</w:t>
      </w:r>
      <w:r w:rsidRPr="00316A72">
        <w:rPr>
          <w:szCs w:val="20"/>
        </w:rPr>
        <w:t>. Tento program je v rám</w:t>
      </w:r>
      <w:r w:rsidRPr="00E1195D">
        <w:rPr>
          <w:szCs w:val="20"/>
        </w:rPr>
        <w:t>ci Správy železnic, státní organizace výhradně používaným rozpočtovým programem, na základě novely zákona č.</w:t>
      </w:r>
      <w:r w:rsidR="009F5373">
        <w:rPr>
          <w:szCs w:val="20"/>
        </w:rPr>
        <w:t> </w:t>
      </w:r>
      <w:r w:rsidRPr="00E1195D">
        <w:rPr>
          <w:szCs w:val="20"/>
        </w:rPr>
        <w:t xml:space="preserve">134/2016 Sb. o veřejných zakázkách a jeho prováděcí vyhlášky č. 169/2016 Sb., účinné od 1. 10. 2016, byla do programu KROS 4 nově zapracována komplexní funkcionalita pro všechny účastníky veřejných zakázek - objednatele, zpracovatele dokumentace a zhotovitele stavebních prací.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3.1.3. V případě nutnosti zhotovitel použije hodinové zúčtovací sazby, ve výkazu výměr s popisem konkrétních prováděných prací</w:t>
      </w:r>
      <w:r w:rsidR="00E27ABA" w:rsidRPr="00E1195D">
        <w:rPr>
          <w:szCs w:val="20"/>
        </w:rPr>
        <w:t xml:space="preserve"> a dobou jejich trvání</w:t>
      </w:r>
      <w:r w:rsidRPr="00E1195D">
        <w:rPr>
          <w:szCs w:val="20"/>
        </w:rPr>
        <w:t>. Materiál bude v tomto případě vždy uveden samostatnou položkou a nebude-li v ceníkové databázi materiálů uveden, bude zanesen do rozpočtu formou R-položky, v souladu se Směrnicí</w:t>
      </w:r>
      <w:r w:rsidR="00590C5C">
        <w:rPr>
          <w:szCs w:val="20"/>
        </w:rPr>
        <w:t xml:space="preserve"> SŽDC</w:t>
      </w:r>
      <w:r w:rsidRPr="00E1195D">
        <w:rPr>
          <w:szCs w:val="20"/>
        </w:rPr>
        <w:t xml:space="preserve"> č. </w:t>
      </w:r>
      <w:proofErr w:type="gramStart"/>
      <w:r w:rsidRPr="00E1195D">
        <w:rPr>
          <w:szCs w:val="20"/>
        </w:rPr>
        <w:t>č.j.</w:t>
      </w:r>
      <w:proofErr w:type="gramEnd"/>
      <w:r w:rsidRPr="00E1195D">
        <w:rPr>
          <w:szCs w:val="20"/>
        </w:rPr>
        <w:t xml:space="preserve"> 28169/2017-SŽDC-GŘ-</w:t>
      </w:r>
      <w:r w:rsidRPr="00590C5C">
        <w:rPr>
          <w:szCs w:val="20"/>
        </w:rPr>
        <w:t xml:space="preserve">NM </w:t>
      </w:r>
      <w:r w:rsidR="009F5373" w:rsidRPr="00590C5C">
        <w:rPr>
          <w:szCs w:val="20"/>
        </w:rPr>
        <w:t xml:space="preserve">pro stanovení a členění investičních nákladů staveb </w:t>
      </w:r>
      <w:r w:rsidR="00590C5C" w:rsidRPr="00590C5C">
        <w:rPr>
          <w:szCs w:val="20"/>
        </w:rPr>
        <w:t xml:space="preserve">státní organizace Správa železniční dopravní cesty </w:t>
      </w:r>
      <w:r w:rsidRPr="00590C5C">
        <w:rPr>
          <w:szCs w:val="20"/>
        </w:rPr>
        <w:t>a doplněna referencemi na ceny obvykl</w:t>
      </w:r>
      <w:r w:rsidR="00E27ABA" w:rsidRPr="00590C5C">
        <w:rPr>
          <w:szCs w:val="20"/>
        </w:rPr>
        <w:t>é</w:t>
      </w:r>
      <w:r w:rsidRPr="00590C5C">
        <w:rPr>
          <w:szCs w:val="20"/>
        </w:rPr>
        <w:t xml:space="preserve"> v daném místě a čase</w:t>
      </w:r>
      <w:r w:rsidR="00E27ABA" w:rsidRPr="00590C5C">
        <w:rPr>
          <w:szCs w:val="20"/>
        </w:rPr>
        <w:t xml:space="preserve"> nejlépe doložené odkazem na ceník výrobce</w:t>
      </w:r>
      <w:r w:rsidR="00E27ABA" w:rsidRPr="00E1195D">
        <w:rPr>
          <w:szCs w:val="20"/>
        </w:rPr>
        <w:t xml:space="preserve"> případně internetovou stránku prodejce s konkrétní položkou</w:t>
      </w:r>
      <w:r w:rsidRPr="00E1195D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3.1.4. Pro ocenění je možné použít i tak zvané R-položky</w:t>
      </w:r>
      <w:r w:rsidR="00E27ABA" w:rsidRPr="00E1195D">
        <w:rPr>
          <w:szCs w:val="20"/>
        </w:rPr>
        <w:t>.</w:t>
      </w:r>
      <w:r w:rsidRPr="00E1195D">
        <w:rPr>
          <w:szCs w:val="20"/>
        </w:rPr>
        <w:t xml:space="preserve"> R-položky jsou s označením na první pozici R a číselným pořadím položky (např. R123)</w:t>
      </w:r>
      <w:r w:rsidR="00E27ABA" w:rsidRPr="00E1195D">
        <w:rPr>
          <w:szCs w:val="20"/>
        </w:rPr>
        <w:t>, případně na poslední pozici, vychází-li R-položka z položky CS ÚRS a je obsahově podobná.</w:t>
      </w:r>
      <w:r w:rsidRPr="00E1195D">
        <w:rPr>
          <w:szCs w:val="20"/>
        </w:rPr>
        <w:t xml:space="preserve"> V případě, že R-položka vychází z individuální kalkulace položky uvedené v použité cenové soustavě, bude na dalších pozicích </w:t>
      </w:r>
      <w:r w:rsidR="00E27ABA" w:rsidRPr="00E1195D">
        <w:rPr>
          <w:szCs w:val="20"/>
        </w:rPr>
        <w:t>před</w:t>
      </w:r>
      <w:r w:rsidRPr="00E1195D">
        <w:rPr>
          <w:szCs w:val="20"/>
        </w:rPr>
        <w:t xml:space="preserve"> označením R použité číselné označení původní výchozí položky, z které individuální kalkulace vychází. V případě, že z jedné položky uvedené v cenové soustavě vychází víc R-položek s rozdílnou technickou specifikací, bude na konci takovéto položky doplněno číslo položky vzestupnou číselnou řadou (např. [položka cenové soustavy]</w:t>
      </w:r>
      <w:r w:rsidR="00E27ABA" w:rsidRPr="00E1195D">
        <w:rPr>
          <w:szCs w:val="20"/>
        </w:rPr>
        <w:t>-R</w:t>
      </w:r>
      <w:r w:rsidRPr="00E1195D">
        <w:rPr>
          <w:szCs w:val="20"/>
        </w:rPr>
        <w:t>123). U všech R-položek je vždy nutné uvést technické specifikace s přesným popisem specifikujícím dodávku materiálů nebo výrobků s jednoznačným popisem materiálu nebo výrobku s uvedením technických parametrů nebo vlastností požadovaných materiálů nebo výrobků.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3.1.5. R-položky budou použity jen, pokud nebude možné práce ocenit v cenové soustavě ÚRS - programu KROS 4.</w:t>
      </w:r>
    </w:p>
    <w:p w:rsidR="00D81A78" w:rsidRDefault="00D81A78" w:rsidP="0069308B">
      <w:pPr>
        <w:pStyle w:val="Bezmezer"/>
        <w:spacing w:line="276" w:lineRule="auto"/>
        <w:jc w:val="both"/>
        <w:rPr>
          <w:szCs w:val="20"/>
        </w:rPr>
      </w:pPr>
    </w:p>
    <w:p w:rsidR="00D81A78" w:rsidRPr="003A046D" w:rsidRDefault="00D81A78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3.1.6</w:t>
      </w:r>
      <w:r w:rsidR="00D20834" w:rsidRPr="003A046D">
        <w:rPr>
          <w:szCs w:val="20"/>
        </w:rPr>
        <w:t>.</w:t>
      </w:r>
      <w:r w:rsidRPr="003A046D">
        <w:rPr>
          <w:szCs w:val="20"/>
        </w:rPr>
        <w:t xml:space="preserve"> Doprava do místa plnění je v</w:t>
      </w:r>
      <w:r w:rsidR="00B54F43" w:rsidRPr="003A046D">
        <w:rPr>
          <w:szCs w:val="20"/>
        </w:rPr>
        <w:t>e</w:t>
      </w:r>
      <w:r w:rsidRPr="003A046D">
        <w:rPr>
          <w:szCs w:val="20"/>
        </w:rPr>
        <w:t xml:space="preserve">  městech </w:t>
      </w:r>
      <w:r w:rsidR="00B54F43" w:rsidRPr="003A046D">
        <w:rPr>
          <w:szCs w:val="20"/>
        </w:rPr>
        <w:t xml:space="preserve">Brno a Jihlava </w:t>
      </w:r>
      <w:r w:rsidRPr="003A046D">
        <w:rPr>
          <w:szCs w:val="20"/>
        </w:rPr>
        <w:t>stanovena paušálem</w:t>
      </w:r>
      <w:r w:rsidR="00D20834" w:rsidRPr="003A046D">
        <w:rPr>
          <w:szCs w:val="20"/>
        </w:rPr>
        <w:t>, do ostatních míst počtem kilometrů v</w:t>
      </w:r>
      <w:r w:rsidR="00B54F43" w:rsidRPr="003A046D">
        <w:rPr>
          <w:szCs w:val="20"/>
        </w:rPr>
        <w:t>e</w:t>
      </w:r>
      <w:r w:rsidR="00D20834" w:rsidRPr="003A046D">
        <w:rPr>
          <w:szCs w:val="20"/>
        </w:rPr>
        <w:t xml:space="preserve"> sloupci dopravy </w:t>
      </w:r>
      <w:r w:rsidR="00590C5C">
        <w:rPr>
          <w:szCs w:val="20"/>
        </w:rPr>
        <w:t>Příloh</w:t>
      </w:r>
      <w:r w:rsidR="00D20834" w:rsidRPr="003A046D">
        <w:rPr>
          <w:szCs w:val="20"/>
        </w:rPr>
        <w:t>y 1.</w:t>
      </w:r>
    </w:p>
    <w:p w:rsidR="00D20834" w:rsidRPr="003A046D" w:rsidRDefault="00D20834" w:rsidP="0069308B">
      <w:pPr>
        <w:pStyle w:val="Bezmezer"/>
        <w:spacing w:line="276" w:lineRule="auto"/>
        <w:jc w:val="both"/>
        <w:rPr>
          <w:szCs w:val="20"/>
        </w:rPr>
      </w:pPr>
    </w:p>
    <w:p w:rsidR="00D20834" w:rsidRPr="003A046D" w:rsidRDefault="00D20834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3.1.7. Dopravu lze využít u údržbových prací v maximální výši následovně:</w:t>
      </w:r>
    </w:p>
    <w:p w:rsidR="00D20834" w:rsidRPr="003A046D" w:rsidRDefault="00D20834" w:rsidP="00D20834">
      <w:pPr>
        <w:pStyle w:val="Bezmezer"/>
        <w:spacing w:line="276" w:lineRule="auto"/>
        <w:rPr>
          <w:szCs w:val="20"/>
        </w:rPr>
      </w:pPr>
      <w:r w:rsidRPr="003A046D">
        <w:rPr>
          <w:szCs w:val="20"/>
        </w:rPr>
        <w:t>Údržbové práce v objemu</w:t>
      </w:r>
      <w:r w:rsidRPr="003A046D">
        <w:rPr>
          <w:szCs w:val="20"/>
        </w:rPr>
        <w:tab/>
      </w:r>
      <w:r w:rsidR="009F5373">
        <w:rPr>
          <w:szCs w:val="20"/>
        </w:rPr>
        <w:t xml:space="preserve"> </w:t>
      </w:r>
      <w:r w:rsidRPr="003A046D">
        <w:rPr>
          <w:szCs w:val="20"/>
        </w:rPr>
        <w:t>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- </w:t>
      </w:r>
      <w:r w:rsidR="009F5373">
        <w:rPr>
          <w:szCs w:val="20"/>
        </w:rPr>
        <w:t xml:space="preserve">  </w:t>
      </w:r>
      <w:r w:rsidRPr="003A046D">
        <w:rPr>
          <w:szCs w:val="20"/>
        </w:rPr>
        <w:t>50 000,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2x hodnota dle </w:t>
      </w:r>
      <w:r w:rsidR="00590C5C">
        <w:rPr>
          <w:szCs w:val="20"/>
        </w:rPr>
        <w:t>Příloh</w:t>
      </w:r>
      <w:r w:rsidRPr="003A046D">
        <w:rPr>
          <w:szCs w:val="20"/>
        </w:rPr>
        <w:t>y 1</w:t>
      </w:r>
    </w:p>
    <w:p w:rsidR="00D20834" w:rsidRPr="003A046D" w:rsidRDefault="00D20834" w:rsidP="00D20834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Údržbové práce v</w:t>
      </w:r>
      <w:r w:rsidR="009F5373">
        <w:rPr>
          <w:szCs w:val="20"/>
        </w:rPr>
        <w:t> </w:t>
      </w:r>
      <w:r w:rsidRPr="003A046D">
        <w:rPr>
          <w:szCs w:val="20"/>
        </w:rPr>
        <w:t>objemu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50 001,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>- 400 000,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Pr="003A046D">
        <w:rPr>
          <w:szCs w:val="20"/>
        </w:rPr>
        <w:tab/>
        <w:t xml:space="preserve">3x hodnota dle </w:t>
      </w:r>
      <w:r w:rsidR="00590C5C">
        <w:rPr>
          <w:szCs w:val="20"/>
        </w:rPr>
        <w:t>Příloh</w:t>
      </w:r>
      <w:r w:rsidRPr="003A046D">
        <w:rPr>
          <w:szCs w:val="20"/>
        </w:rPr>
        <w:t>y 1</w:t>
      </w:r>
    </w:p>
    <w:p w:rsidR="00D20834" w:rsidRPr="003A046D" w:rsidRDefault="00D20834" w:rsidP="00D20834">
      <w:pPr>
        <w:pStyle w:val="Bezmezer"/>
        <w:spacing w:line="276" w:lineRule="auto"/>
        <w:jc w:val="both"/>
        <w:rPr>
          <w:szCs w:val="20"/>
        </w:rPr>
      </w:pPr>
    </w:p>
    <w:p w:rsidR="003A046D" w:rsidRPr="003A046D" w:rsidRDefault="00D20834" w:rsidP="009F5373">
      <w:pPr>
        <w:pStyle w:val="Bezmezer"/>
        <w:spacing w:line="276" w:lineRule="auto"/>
        <w:rPr>
          <w:szCs w:val="20"/>
        </w:rPr>
      </w:pPr>
      <w:r w:rsidRPr="003A046D">
        <w:rPr>
          <w:szCs w:val="20"/>
        </w:rPr>
        <w:t>3.1.8. Doprava u opravných prací 400 001,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- 1 000 000,</w:t>
      </w:r>
      <w:r w:rsidR="009F5373">
        <w:rPr>
          <w:szCs w:val="20"/>
        </w:rPr>
        <w:t xml:space="preserve">00 </w:t>
      </w:r>
      <w:r w:rsidRPr="003A046D">
        <w:rPr>
          <w:szCs w:val="20"/>
        </w:rPr>
        <w:t>Kč je</w:t>
      </w:r>
      <w:r w:rsidR="009F5373">
        <w:rPr>
          <w:szCs w:val="20"/>
        </w:rPr>
        <w:t xml:space="preserve"> </w:t>
      </w:r>
      <w:r w:rsidRPr="003A046D">
        <w:rPr>
          <w:szCs w:val="20"/>
        </w:rPr>
        <w:t>zahrnuta</w:t>
      </w:r>
      <w:r w:rsidR="009F5373">
        <w:rPr>
          <w:szCs w:val="20"/>
        </w:rPr>
        <w:t xml:space="preserve"> v </w:t>
      </w:r>
      <w:r w:rsidRPr="003A046D">
        <w:rPr>
          <w:szCs w:val="20"/>
        </w:rPr>
        <w:t>koeficientu.</w:t>
      </w: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16A72">
        <w:rPr>
          <w:szCs w:val="20"/>
        </w:rPr>
        <w:t>3.1.</w:t>
      </w:r>
      <w:r w:rsidR="00D20834" w:rsidRPr="00316A72">
        <w:rPr>
          <w:szCs w:val="20"/>
        </w:rPr>
        <w:t>9</w:t>
      </w:r>
      <w:r w:rsidRPr="00316A72">
        <w:rPr>
          <w:szCs w:val="20"/>
        </w:rPr>
        <w:t>. Dílčí cenový návrh nebude obsahovat vedlejší rozpočtové náklady, které jsou zohledněny v hodnotě přirážky/zvýhodnění</w:t>
      </w:r>
      <w:r w:rsidR="00D9415B" w:rsidRPr="00316A72">
        <w:rPr>
          <w:szCs w:val="20"/>
        </w:rPr>
        <w:t xml:space="preserve"> dle </w:t>
      </w:r>
      <w:r w:rsidR="00590C5C" w:rsidRPr="00316A72">
        <w:rPr>
          <w:szCs w:val="20"/>
        </w:rPr>
        <w:t>Příloh</w:t>
      </w:r>
      <w:r w:rsidR="00D9415B" w:rsidRPr="00316A72">
        <w:rPr>
          <w:szCs w:val="20"/>
        </w:rPr>
        <w:t>y 1</w:t>
      </w:r>
      <w:r w:rsidRPr="00316A72">
        <w:rPr>
          <w:szCs w:val="20"/>
        </w:rPr>
        <w:t>.</w:t>
      </w:r>
      <w:r w:rsidR="003A046D" w:rsidRPr="00316A72">
        <w:rPr>
          <w:szCs w:val="20"/>
        </w:rPr>
        <w:t xml:space="preserve"> Ostatní vedlejší rozpočtové náklady mohou být jeho součástí.</w:t>
      </w:r>
      <w:r w:rsidR="00316A72" w:rsidRPr="00316A72">
        <w:rPr>
          <w:szCs w:val="20"/>
        </w:rPr>
        <w:t xml:space="preserve"> V případě jejich nutnosti zhotovitel použije vedlejší rozpočtové náklady neobsažené v hodnotě přirážky/zvýhodnění dle přílohy 1 s výkazem výměr s popisem a technickou specifikací konkrétních prováděných prací/činností a dobou jejich trvání.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proofErr w:type="gramStart"/>
      <w:r w:rsidRPr="00674B6F">
        <w:rPr>
          <w:szCs w:val="20"/>
        </w:rPr>
        <w:t>3.1.</w:t>
      </w:r>
      <w:r w:rsidR="00D20834">
        <w:rPr>
          <w:szCs w:val="20"/>
        </w:rPr>
        <w:t>10</w:t>
      </w:r>
      <w:proofErr w:type="gramEnd"/>
      <w:r w:rsidR="00D20834">
        <w:rPr>
          <w:szCs w:val="20"/>
        </w:rPr>
        <w:t>.</w:t>
      </w:r>
      <w:r w:rsidRPr="00674B6F">
        <w:rPr>
          <w:szCs w:val="20"/>
        </w:rPr>
        <w:t xml:space="preserve"> Na všechny oboustranně schválené cenové návrhy budou vyhotoveny objednávky a v případě částek od 50</w:t>
      </w:r>
      <w:r w:rsidR="00BB6711">
        <w:rPr>
          <w:szCs w:val="20"/>
        </w:rPr>
        <w:t> </w:t>
      </w:r>
      <w:r w:rsidRPr="00674B6F">
        <w:rPr>
          <w:szCs w:val="20"/>
        </w:rPr>
        <w:t>001,- Kč, budou objednávky zveřejněny prostřednictvím registru smluv dle zákona č. 340/2015 Sb., v platném znění (Zákon o registru smluv).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proofErr w:type="gramStart"/>
      <w:r w:rsidRPr="00674B6F">
        <w:rPr>
          <w:szCs w:val="20"/>
        </w:rPr>
        <w:t>3.1.</w:t>
      </w:r>
      <w:r w:rsidR="00D20834">
        <w:rPr>
          <w:szCs w:val="20"/>
        </w:rPr>
        <w:t>11</w:t>
      </w:r>
      <w:proofErr w:type="gramEnd"/>
      <w:r w:rsidR="00D20834">
        <w:rPr>
          <w:szCs w:val="20"/>
        </w:rPr>
        <w:t>.</w:t>
      </w:r>
      <w:r w:rsidRPr="00674B6F">
        <w:rPr>
          <w:szCs w:val="20"/>
        </w:rPr>
        <w:t xml:space="preserve"> Nezbytnou součásti cenového návrhu je návrh předpokládané časové náročnosti realizace a předpokládaný termín zahájení a ukončení prací.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  <w:r w:rsidRPr="00674B6F">
        <w:rPr>
          <w:b/>
          <w:szCs w:val="20"/>
        </w:rPr>
        <w:t>3.2. Postup při zpracování cenového návrhu na dílčí plnění/objednávky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3.2.1. Na základě požadavku předloženého objednatelem, předloží zhotovitel cenový návrh, zpracovaný v souladu s článkem 3.1.</w:t>
      </w:r>
    </w:p>
    <w:p w:rsidR="00D81A78" w:rsidRPr="00674B6F" w:rsidRDefault="00D81A78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3.2.2. Maximální hodnota dílčí objednávky (jednotlivého plnění) u opravných prací je </w:t>
      </w:r>
      <w:r w:rsidRPr="00674B6F">
        <w:rPr>
          <w:b/>
          <w:szCs w:val="20"/>
          <w:u w:val="single"/>
        </w:rPr>
        <w:t>1</w:t>
      </w:r>
      <w:r w:rsidR="00BB6711">
        <w:rPr>
          <w:b/>
          <w:szCs w:val="20"/>
          <w:u w:val="single"/>
        </w:rPr>
        <w:t> </w:t>
      </w:r>
      <w:r w:rsidRPr="00674B6F">
        <w:rPr>
          <w:b/>
          <w:szCs w:val="20"/>
          <w:u w:val="single"/>
        </w:rPr>
        <w:t>000</w:t>
      </w:r>
      <w:r w:rsidR="00BB6711">
        <w:rPr>
          <w:b/>
          <w:szCs w:val="20"/>
          <w:u w:val="single"/>
        </w:rPr>
        <w:t> </w:t>
      </w:r>
      <w:r w:rsidRPr="00674B6F">
        <w:rPr>
          <w:b/>
          <w:szCs w:val="20"/>
          <w:u w:val="single"/>
        </w:rPr>
        <w:t>000,- </w:t>
      </w:r>
      <w:r w:rsidRPr="003A046D">
        <w:rPr>
          <w:b/>
          <w:szCs w:val="20"/>
          <w:u w:val="single"/>
        </w:rPr>
        <w:t>Kč</w:t>
      </w:r>
      <w:r w:rsidRPr="003A046D">
        <w:rPr>
          <w:szCs w:val="20"/>
        </w:rPr>
        <w:t xml:space="preserve"> </w:t>
      </w:r>
      <w:r w:rsidR="00D9415B" w:rsidRPr="003A046D">
        <w:rPr>
          <w:szCs w:val="20"/>
        </w:rPr>
        <w:t>bez</w:t>
      </w:r>
      <w:r w:rsidR="00B266FB" w:rsidRPr="003A046D">
        <w:rPr>
          <w:szCs w:val="20"/>
        </w:rPr>
        <w:t xml:space="preserve"> přirážky</w:t>
      </w:r>
      <w:r w:rsidR="00B266FB" w:rsidRPr="00674B6F">
        <w:rPr>
          <w:szCs w:val="20"/>
        </w:rPr>
        <w:t>/zvýhodnění.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3.3. Postup při projednání cenového návrhu na údržbu a opravy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3.3.1. Oprávněný zástupce zhotovitele předloží cenový návrh opravy objednateli.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3.3.2. Oprávněný zástupce objednatele prověří cenový návrh zhotovitele a do 10 pracovních dnů návrh akceptuje nebo vrátí k přepracování podle konkrétních výhrad či připomínek.</w:t>
      </w:r>
    </w:p>
    <w:p w:rsidR="00480FF6" w:rsidRPr="00674B6F" w:rsidRDefault="00480FF6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16A72">
        <w:rPr>
          <w:szCs w:val="20"/>
        </w:rPr>
        <w:t xml:space="preserve">3.3.3. </w:t>
      </w:r>
      <w:r w:rsidR="00316A72" w:rsidRPr="00316A72">
        <w:rPr>
          <w:szCs w:val="20"/>
        </w:rPr>
        <w:t>Ve lhůtě 5 pracovních dnů zhotovitel reaguje na vznesené výhrady či připomínky.</w:t>
      </w:r>
    </w:p>
    <w:p w:rsidR="0069308B" w:rsidRPr="00316A72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3.3.4. Objednatel reaguje na vznesené výhrady či připomínky do 5 pracovních dnů. Je-li příprava složitější, může objednatel termín reakce prodloužit.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3.3.5. Cenový návrh musí být odpovědnými pracovníky smluvních stran uzavřen do 20 pracovních dnů od přijetí cenového návrhu objednatelem.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3.3.6. Pokud ve stanovené lhůtě k dohodě nedojde, cenový návrh projednají osoby určené dle </w:t>
      </w:r>
      <w:r w:rsidR="00590C5C">
        <w:rPr>
          <w:szCs w:val="20"/>
        </w:rPr>
        <w:t>Příloh</w:t>
      </w:r>
      <w:r w:rsidRPr="00674B6F">
        <w:rPr>
          <w:szCs w:val="20"/>
        </w:rPr>
        <w:t>y č. 4 na pozicích 2 a 3.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4. CENTRÁLNÍ DISPEČINK A HELPDESK</w:t>
      </w:r>
    </w:p>
    <w:p w:rsidR="0069308B" w:rsidRPr="00674B6F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4.1. Centrálním dispečinkem se rozumí nepřetržitá služba zhotovitele, kde bude možno hlásit elektronicky a telefonicky požadavky, u kterých objednatel předpokládá nutnost rychlého řešení. Dispečink bude schopen komunikovat s objednatelem všemi obvyklými komunikačními prostředky.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 Zadávání, zpracování, schvalování a sledování jednotlivých požadavků probíhá v prostředí </w:t>
      </w:r>
      <w:proofErr w:type="spellStart"/>
      <w:r w:rsidRPr="00674B6F">
        <w:rPr>
          <w:szCs w:val="20"/>
        </w:rPr>
        <w:t>HelpDeskové</w:t>
      </w:r>
      <w:proofErr w:type="spellEnd"/>
      <w:r w:rsidRPr="00674B6F">
        <w:rPr>
          <w:szCs w:val="20"/>
        </w:rPr>
        <w:t xml:space="preserve"> aplikace.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4.2.1. Postup zadání požadavků a jejich zpracování je podrobně uveden v Příloze č. 3a).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4.2.2. Údaje potřebné k zadání požadavků, určení zodpovědných osob na straně zhotovitele a vkládání </w:t>
      </w:r>
      <w:r w:rsidR="00590C5C">
        <w:rPr>
          <w:szCs w:val="20"/>
        </w:rPr>
        <w:t>Příloh</w:t>
      </w:r>
      <w:r w:rsidRPr="00674B6F">
        <w:rPr>
          <w:szCs w:val="20"/>
        </w:rPr>
        <w:t xml:space="preserve"> k požadavkům je popsáno v Příloze č. 3b) a Příloze č. 4).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4.2.3. Podrobný postup zpracování požadavku v 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, stavy požadavků a role objednatele a zhotovitele v jednotlivých fázích zpracování požadavků jsou rozepsány v Příloze č. 3c).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4.2.4. Požadavky na funkce, zálohování dat, počet evidovaných objektů a centrum nápovědy je popsáno v Příloze č. 3d).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3A046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4.2.5 Zhotovitel je povinen zajistit naplnění databáze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 xml:space="preserve"> údaji ze seznamu majetku uvedeného v Příloze č.2b, a to minimálně v rozsahu inventární číslo,</w:t>
      </w:r>
      <w:r w:rsidR="00D9415B">
        <w:rPr>
          <w:szCs w:val="20"/>
        </w:rPr>
        <w:t xml:space="preserve"> </w:t>
      </w:r>
      <w:r w:rsidR="00D9415B" w:rsidRPr="003A046D">
        <w:rPr>
          <w:szCs w:val="20"/>
        </w:rPr>
        <w:t>název majetku, kategorie a doprava</w:t>
      </w:r>
      <w:r w:rsidR="00B266FB" w:rsidRPr="003A046D">
        <w:rPr>
          <w:szCs w:val="20"/>
        </w:rPr>
        <w:t xml:space="preserve"> do 30 dní</w:t>
      </w:r>
      <w:r w:rsidRPr="003A046D">
        <w:rPr>
          <w:szCs w:val="20"/>
        </w:rPr>
        <w:t xml:space="preserve"> od účinnosti </w:t>
      </w:r>
      <w:r w:rsidR="00842AD2" w:rsidRPr="003A046D">
        <w:rPr>
          <w:szCs w:val="20"/>
        </w:rPr>
        <w:t>dohody</w:t>
      </w:r>
      <w:r w:rsidRPr="003A046D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 OBJEDNÁVKA A AKCEPTACE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  <w:r w:rsidRPr="00674B6F">
        <w:rPr>
          <w:b/>
          <w:szCs w:val="20"/>
        </w:rPr>
        <w:t>5.1. Průběh zpracování objednávky</w:t>
      </w:r>
    </w:p>
    <w:p w:rsidR="0069308B" w:rsidRPr="00674B6F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5.1.1. Oprávněný zástupce objednatele na základě schváleného cenového návrhu vyhotoví v systému objednatele objednávku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5.1.2.  Zhotovitel po obdržení objednávky provede její akceptaci podpisem oprávněnou osobou objednatele a vloží ji v elektronické podobě do </w:t>
      </w:r>
      <w:proofErr w:type="spellStart"/>
      <w:r w:rsidRPr="00674B6F">
        <w:rPr>
          <w:szCs w:val="20"/>
        </w:rPr>
        <w:t>HelpDesku</w:t>
      </w:r>
      <w:proofErr w:type="spellEnd"/>
      <w:r w:rsidRPr="00674B6F">
        <w:rPr>
          <w:szCs w:val="20"/>
        </w:rPr>
        <w:t>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5.1.3. Akceptace objednávky bude provedena obratem, nejpozději třetí následující pracovní den.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>5.1.4. Práce s odsou</w:t>
      </w:r>
      <w:r w:rsidR="00BB6711">
        <w:rPr>
          <w:szCs w:val="20"/>
        </w:rPr>
        <w:t>hlasenou cenovou nabídkou od 50 </w:t>
      </w:r>
      <w:r w:rsidRPr="00674B6F">
        <w:rPr>
          <w:szCs w:val="20"/>
        </w:rPr>
        <w:t>001,</w:t>
      </w:r>
      <w:r w:rsidR="00590C5C">
        <w:rPr>
          <w:szCs w:val="20"/>
        </w:rPr>
        <w:t>00</w:t>
      </w:r>
      <w:r w:rsidRPr="00674B6F">
        <w:rPr>
          <w:szCs w:val="20"/>
        </w:rPr>
        <w:t xml:space="preserve"> Kč, mohou být zahájeny po zveřejnění v registru smluv dle zákona č. 340/2015 Sb. v platném znění (zákon o registru smluv) a po obdržení pokynu k zahájení prací. </w:t>
      </w:r>
    </w:p>
    <w:p w:rsidR="0069308B" w:rsidRPr="00674B6F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674B6F">
        <w:rPr>
          <w:szCs w:val="20"/>
        </w:rPr>
        <w:t xml:space="preserve">5.1.5. Každému požadavku bude odpovídat jedna objednávka a </w:t>
      </w:r>
      <w:r w:rsidR="00074F53" w:rsidRPr="00674B6F">
        <w:rPr>
          <w:szCs w:val="20"/>
        </w:rPr>
        <w:t>jedna faktura</w:t>
      </w:r>
      <w:r w:rsidR="003718F0" w:rsidRPr="00674B6F">
        <w:rPr>
          <w:szCs w:val="20"/>
        </w:rPr>
        <w:t>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5.2. Odpovědní zástupci objednatele 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  <w:r w:rsidRPr="00E1195D">
        <w:rPr>
          <w:szCs w:val="20"/>
        </w:rPr>
        <w:t>5.2.1. Tyto osoby jsou určeny v </w:t>
      </w:r>
      <w:r w:rsidR="00590C5C">
        <w:rPr>
          <w:szCs w:val="20"/>
        </w:rPr>
        <w:t>P</w:t>
      </w:r>
      <w:r w:rsidRPr="00E1195D">
        <w:rPr>
          <w:szCs w:val="20"/>
        </w:rPr>
        <w:t>říloze č. 4.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autoSpaceDE w:val="0"/>
        <w:autoSpaceDN w:val="0"/>
        <w:adjustRightInd w:val="0"/>
        <w:spacing w:after="0" w:line="240" w:lineRule="auto"/>
        <w:jc w:val="both"/>
        <w:rPr>
          <w:szCs w:val="20"/>
        </w:rPr>
      </w:pPr>
      <w:r w:rsidRPr="00E1195D">
        <w:rPr>
          <w:szCs w:val="20"/>
        </w:rPr>
        <w:t>5.2.2. Každá smluvní strana je oprávněna jednostranně změnit osoby uvedené v Příloze č.</w:t>
      </w:r>
      <w:r w:rsidR="00590C5C">
        <w:rPr>
          <w:szCs w:val="20"/>
        </w:rPr>
        <w:t xml:space="preserve"> </w:t>
      </w:r>
      <w:r w:rsidRPr="00E1195D">
        <w:rPr>
          <w:szCs w:val="20"/>
        </w:rPr>
        <w:t xml:space="preserve">4. Takovou změnu je povinna oznámit druhé smluvní straně neprodleně vložením této informace do 24 hodin od změny do </w:t>
      </w:r>
      <w:proofErr w:type="spellStart"/>
      <w:r w:rsidRPr="00E1195D">
        <w:rPr>
          <w:szCs w:val="20"/>
        </w:rPr>
        <w:t>He</w:t>
      </w:r>
      <w:r w:rsidR="00BD43FE" w:rsidRPr="00E1195D">
        <w:rPr>
          <w:szCs w:val="20"/>
        </w:rPr>
        <w:t>l</w:t>
      </w:r>
      <w:r w:rsidRPr="00E1195D">
        <w:rPr>
          <w:szCs w:val="20"/>
        </w:rPr>
        <w:t>pDesku</w:t>
      </w:r>
      <w:proofErr w:type="spellEnd"/>
      <w:r w:rsidRPr="00E1195D">
        <w:rPr>
          <w:szCs w:val="20"/>
        </w:rPr>
        <w:t xml:space="preserve">.  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6. REALIZACE VYKONŮ</w:t>
      </w: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6.1. Zhotovitel po uzavření dílčí objednávky a po obdržení pokynu k zahájení prací zahájí práce v časech reakce uvedených v Příloze č. 2a.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3A046D">
        <w:rPr>
          <w:szCs w:val="20"/>
        </w:rPr>
        <w:t>6.2. Zhotovitel pro opravné práce povede stavební deníky, založené pro jednotlivé správcovské obvody SPS po celou dobu smluvního vztahu. Průběh prací na jednotlivých požadavcích se zapisuje v časové posloupnosti, vždy s jedinečným číslem požadavku. Pro požadavky většího rozsahu může objednatel vyžadovat vést samostatný stavební deník.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6.3. Realizace prací se zahajuje zásadně fyzickým předáním staveniště a u opravných prací se zá</w:t>
      </w:r>
      <w:r w:rsidR="00D9415B">
        <w:rPr>
          <w:szCs w:val="20"/>
        </w:rPr>
        <w:t xml:space="preserve">pisem do stavebního deníku dle </w:t>
      </w:r>
      <w:r w:rsidRPr="00E1195D">
        <w:rPr>
          <w:szCs w:val="20"/>
        </w:rPr>
        <w:t>bodu 6.2.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6.4. Pokud u údržbových prací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v článku 6.3.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6.5. Termín dodání na objednávce je termínem ukončení realizace a je závazný.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trike/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6.6. V případě, že se postupuje podle článku </w:t>
      </w:r>
      <w:proofErr w:type="gramStart"/>
      <w:r w:rsidRPr="00E1195D">
        <w:rPr>
          <w:szCs w:val="20"/>
        </w:rPr>
        <w:t>6.4</w:t>
      </w:r>
      <w:proofErr w:type="gramEnd"/>
      <w:r w:rsidRPr="00E1195D">
        <w:rPr>
          <w:szCs w:val="20"/>
        </w:rPr>
        <w:t>. zhotovitel oznámí objednateli skutečný termín zahájení prací elektronickou komunikací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, a to nejméně tři pracovní dny před dnem zahájení prací včetně závazného harmonogramu prací, který může být upravován pouze po vzájemné dohodě. Neoznámí-li zahájení v prací v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, práce nesmí být zahájeny.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6.7. Ukončení prací oznámí zhotovitel minimálně jeden pracovní den předem objednateli vždy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, případně i oprávněné osobě telefonem či emailem.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6.8. Dokončené práce budou fyzicky a protokolárně převzaty. </w:t>
      </w:r>
      <w:r w:rsidR="005179E6">
        <w:rPr>
          <w:szCs w:val="20"/>
        </w:rPr>
        <w:t>V ojedinělých případech požadavků v hodnotě do 50</w:t>
      </w:r>
      <w:r w:rsidR="00BB6711">
        <w:rPr>
          <w:szCs w:val="20"/>
        </w:rPr>
        <w:t> </w:t>
      </w:r>
      <w:r w:rsidR="005179E6">
        <w:rPr>
          <w:szCs w:val="20"/>
        </w:rPr>
        <w:t>000,-</w:t>
      </w:r>
      <w:r w:rsidRPr="00E1195D">
        <w:rPr>
          <w:szCs w:val="20"/>
        </w:rPr>
        <w:t xml:space="preserve"> je možné přejímku dokončených prací provést jiným způsobem, například na základě předložené fotodokumentace apod., vždy po vzájemné dohodě stran.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6.9. Dokumenty skutečného provedení stavby budou překládány dle výslovného požadavku objednatele pouze u objednávek nad </w:t>
      </w:r>
      <w:r w:rsidR="00D9415B">
        <w:rPr>
          <w:szCs w:val="20"/>
        </w:rPr>
        <w:t>4</w:t>
      </w:r>
      <w:r w:rsidRPr="00E1195D">
        <w:rPr>
          <w:szCs w:val="20"/>
        </w:rPr>
        <w:t>00</w:t>
      </w:r>
      <w:r w:rsidR="00BB6711">
        <w:rPr>
          <w:szCs w:val="20"/>
        </w:rPr>
        <w:t> </w:t>
      </w:r>
      <w:r w:rsidRPr="00E1195D">
        <w:rPr>
          <w:szCs w:val="20"/>
        </w:rPr>
        <w:t>001</w:t>
      </w:r>
      <w:r w:rsidR="00590C5C">
        <w:rPr>
          <w:szCs w:val="20"/>
        </w:rPr>
        <w:t>,00 Kč</w:t>
      </w:r>
      <w:r w:rsidRPr="00E1195D">
        <w:rPr>
          <w:szCs w:val="20"/>
        </w:rPr>
        <w:t>.</w:t>
      </w:r>
    </w:p>
    <w:p w:rsidR="00D827FE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:rsidR="00D827FE" w:rsidRPr="00E1195D" w:rsidRDefault="00D827FE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>7. VYKAZOVÁNÍ VÝKONU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 xml:space="preserve">7.1. Výkony při realizaci jednotlivých požadavků budou průběžně monitorovány prostřednictvím 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 xml:space="preserve">. 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  <w:r w:rsidRPr="00E1195D">
        <w:rPr>
          <w:szCs w:val="20"/>
        </w:rPr>
        <w:t>7.2. Přehledy realizovaných výkonů budou zpracovány aktuálně v seznamu požadavků a objednávek v </w:t>
      </w:r>
      <w:proofErr w:type="spellStart"/>
      <w:r w:rsidRPr="00E1195D">
        <w:rPr>
          <w:szCs w:val="20"/>
        </w:rPr>
        <w:t>HelpDesku</w:t>
      </w:r>
      <w:proofErr w:type="spellEnd"/>
      <w:r w:rsidRPr="00E1195D">
        <w:rPr>
          <w:szCs w:val="20"/>
        </w:rPr>
        <w:t>. Za stranu objednatele bude věcné odsouhlasení výkonů zajišťovat odpovědný zástupce dle bodu 5.2.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rFonts w:cs="Times New Roman"/>
          <w:szCs w:val="20"/>
          <w:lang w:bidi="cs-CZ"/>
        </w:rPr>
      </w:pPr>
      <w:r w:rsidRPr="00E1195D">
        <w:rPr>
          <w:szCs w:val="20"/>
        </w:rPr>
        <w:t xml:space="preserve">7.3. Veškeré přehledy realizovaných </w:t>
      </w:r>
      <w:r w:rsidRPr="00E1195D">
        <w:rPr>
          <w:rFonts w:cs="Times New Roman"/>
          <w:szCs w:val="20"/>
          <w:lang w:bidi="cs-CZ"/>
        </w:rPr>
        <w:t xml:space="preserve">výkonů budou zpracovány v </w:t>
      </w:r>
      <w:proofErr w:type="spellStart"/>
      <w:r w:rsidRPr="00E1195D">
        <w:rPr>
          <w:rFonts w:cs="Times New Roman"/>
          <w:szCs w:val="20"/>
          <w:lang w:bidi="cs-CZ"/>
        </w:rPr>
        <w:t>HelpDesku</w:t>
      </w:r>
      <w:proofErr w:type="spellEnd"/>
      <w:r w:rsidRPr="00E1195D">
        <w:rPr>
          <w:rFonts w:cs="Times New Roman"/>
          <w:szCs w:val="20"/>
          <w:lang w:bidi="cs-CZ"/>
        </w:rPr>
        <w:t xml:space="preserve"> s podrobnostmi, potřebnými pro jednoznačné přiřazení nákladů k nemovitosti, na níž byly práce provedeny a to v souladu s pokyny objednatele.</w:t>
      </w: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jc w:val="both"/>
        <w:rPr>
          <w:szCs w:val="20"/>
        </w:rPr>
      </w:pPr>
    </w:p>
    <w:p w:rsidR="0069308B" w:rsidRPr="00E1195D" w:rsidRDefault="0069308B" w:rsidP="0069308B">
      <w:pPr>
        <w:pStyle w:val="Bezmezer"/>
        <w:spacing w:line="276" w:lineRule="auto"/>
        <w:rPr>
          <w:b/>
          <w:szCs w:val="20"/>
        </w:rPr>
      </w:pPr>
      <w:r w:rsidRPr="00E1195D">
        <w:rPr>
          <w:b/>
          <w:szCs w:val="20"/>
        </w:rPr>
        <w:t xml:space="preserve">8. </w:t>
      </w:r>
      <w:r w:rsidR="00590C5C">
        <w:rPr>
          <w:b/>
          <w:szCs w:val="20"/>
        </w:rPr>
        <w:t>PŘÍLOH</w:t>
      </w:r>
      <w:r w:rsidRPr="00E1195D">
        <w:rPr>
          <w:b/>
          <w:szCs w:val="20"/>
        </w:rPr>
        <w:t>Y</w:t>
      </w:r>
    </w:p>
    <w:p w:rsidR="0069308B" w:rsidRPr="00E1195D" w:rsidRDefault="0069308B" w:rsidP="0069308B">
      <w:pPr>
        <w:pStyle w:val="Bezmezer"/>
        <w:spacing w:line="276" w:lineRule="auto"/>
        <w:rPr>
          <w:szCs w:val="20"/>
        </w:rPr>
      </w:pPr>
    </w:p>
    <w:p w:rsidR="000C7FED" w:rsidRDefault="000C7FED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Pr="00E1195D">
        <w:rPr>
          <w:szCs w:val="20"/>
        </w:rPr>
        <w:t xml:space="preserve">a č. 1a)  Formulář pro sestavení nabídky – </w:t>
      </w:r>
      <w:r>
        <w:rPr>
          <w:szCs w:val="20"/>
        </w:rPr>
        <w:t>nabídka celkem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1</w:t>
      </w:r>
      <w:r w:rsidR="000C7FED">
        <w:rPr>
          <w:szCs w:val="20"/>
        </w:rPr>
        <w:t>b</w:t>
      </w:r>
      <w:r w:rsidR="0069308B" w:rsidRPr="00E1195D">
        <w:rPr>
          <w:szCs w:val="20"/>
        </w:rPr>
        <w:t>)  Formulář pro sestavení nabídky – údržba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1</w:t>
      </w:r>
      <w:r w:rsidR="000C7FED">
        <w:rPr>
          <w:szCs w:val="20"/>
        </w:rPr>
        <w:t>c</w:t>
      </w:r>
      <w:r w:rsidR="0069308B" w:rsidRPr="00E1195D">
        <w:rPr>
          <w:szCs w:val="20"/>
        </w:rPr>
        <w:t xml:space="preserve">)  Formulář pro sestavení nabídky </w:t>
      </w:r>
      <w:r w:rsidR="000C7FED" w:rsidRPr="00E1195D">
        <w:rPr>
          <w:szCs w:val="20"/>
        </w:rPr>
        <w:t>–</w:t>
      </w:r>
      <w:r w:rsidR="0069308B" w:rsidRPr="00E1195D">
        <w:rPr>
          <w:szCs w:val="20"/>
        </w:rPr>
        <w:t xml:space="preserve"> opravy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2a)  Kategorizace objektů a požadavků – stanovení termínů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2b)  Seznam majetku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3a)  HelpDesk – postup při zadání požadavku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3b)  HelpDesk – obsah požadavku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3c)  HelpDesk – stavy a role</w:t>
      </w:r>
    </w:p>
    <w:p w:rsidR="0069308B" w:rsidRPr="00E1195D" w:rsidRDefault="00590C5C" w:rsidP="0069308B">
      <w:pPr>
        <w:pStyle w:val="Bezmezer"/>
        <w:spacing w:line="276" w:lineRule="auto"/>
        <w:rPr>
          <w:szCs w:val="20"/>
        </w:rPr>
      </w:pPr>
      <w:r>
        <w:rPr>
          <w:szCs w:val="20"/>
        </w:rPr>
        <w:t>Příloh</w:t>
      </w:r>
      <w:r w:rsidR="0069308B" w:rsidRPr="00E1195D">
        <w:rPr>
          <w:szCs w:val="20"/>
        </w:rPr>
        <w:t>a č. 3d)  HelpDesk – funkce</w:t>
      </w:r>
    </w:p>
    <w:p w:rsidR="00205650" w:rsidRPr="00205650" w:rsidRDefault="00205650" w:rsidP="00205650">
      <w:pPr>
        <w:pStyle w:val="Bezmezer"/>
        <w:spacing w:line="276" w:lineRule="auto"/>
        <w:rPr>
          <w:szCs w:val="20"/>
        </w:rPr>
      </w:pPr>
      <w:r>
        <w:rPr>
          <w:szCs w:val="20"/>
        </w:rPr>
        <w:t xml:space="preserve">Příloha č. </w:t>
      </w:r>
      <w:r w:rsidRPr="00205650">
        <w:rPr>
          <w:szCs w:val="20"/>
        </w:rPr>
        <w:t xml:space="preserve">4)   </w:t>
      </w:r>
      <w:r>
        <w:rPr>
          <w:szCs w:val="20"/>
        </w:rPr>
        <w:t xml:space="preserve"> </w:t>
      </w:r>
      <w:r w:rsidRPr="00205650">
        <w:rPr>
          <w:szCs w:val="20"/>
        </w:rPr>
        <w:t>Seznam oprávněných osob</w:t>
      </w:r>
    </w:p>
    <w:p w:rsidR="00205650" w:rsidRPr="00205650" w:rsidRDefault="00205650" w:rsidP="00205650">
      <w:pPr>
        <w:pStyle w:val="Bezmezer"/>
        <w:spacing w:line="276" w:lineRule="auto"/>
        <w:rPr>
          <w:szCs w:val="20"/>
        </w:rPr>
      </w:pPr>
      <w:r>
        <w:rPr>
          <w:szCs w:val="20"/>
        </w:rPr>
        <w:t xml:space="preserve">Příloha č. </w:t>
      </w:r>
      <w:r w:rsidRPr="00205650">
        <w:rPr>
          <w:szCs w:val="20"/>
        </w:rPr>
        <w:t xml:space="preserve">5)  </w:t>
      </w:r>
      <w:r>
        <w:rPr>
          <w:szCs w:val="20"/>
        </w:rPr>
        <w:t xml:space="preserve"> </w:t>
      </w:r>
      <w:r w:rsidRPr="00205650">
        <w:rPr>
          <w:szCs w:val="20"/>
        </w:rPr>
        <w:t xml:space="preserve"> Technické podmínky</w:t>
      </w:r>
    </w:p>
    <w:p w:rsidR="0069308B" w:rsidRPr="00205650" w:rsidRDefault="00205650" w:rsidP="00205650">
      <w:pPr>
        <w:pStyle w:val="Bezmezer"/>
        <w:spacing w:line="276" w:lineRule="auto"/>
        <w:rPr>
          <w:szCs w:val="20"/>
        </w:rPr>
      </w:pPr>
      <w:r>
        <w:rPr>
          <w:szCs w:val="20"/>
        </w:rPr>
        <w:t xml:space="preserve">Příloha č. </w:t>
      </w:r>
      <w:r w:rsidRPr="00205650">
        <w:rPr>
          <w:szCs w:val="20"/>
        </w:rPr>
        <w:t xml:space="preserve">6)  </w:t>
      </w:r>
      <w:r>
        <w:rPr>
          <w:szCs w:val="20"/>
        </w:rPr>
        <w:t xml:space="preserve"> </w:t>
      </w:r>
      <w:r w:rsidRPr="00205650">
        <w:rPr>
          <w:szCs w:val="20"/>
        </w:rPr>
        <w:t xml:space="preserve"> Zvláštní technické podmínky</w:t>
      </w:r>
    </w:p>
    <w:sectPr w:rsidR="0069308B" w:rsidRPr="0020565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5C0" w:rsidRDefault="00DC25C0" w:rsidP="00962258">
      <w:pPr>
        <w:spacing w:after="0" w:line="240" w:lineRule="auto"/>
      </w:pPr>
      <w:r>
        <w:separator/>
      </w:r>
    </w:p>
  </w:endnote>
  <w:endnote w:type="continuationSeparator" w:id="0">
    <w:p w:rsidR="00DC25C0" w:rsidRDefault="00DC25C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10"/>
      <w:gridCol w:w="10065"/>
    </w:tblGrid>
    <w:tr w:rsidR="00A633D0" w:rsidTr="0069308B">
      <w:tc>
        <w:tcPr>
          <w:tcW w:w="510" w:type="dxa"/>
          <w:tcMar>
            <w:left w:w="0" w:type="dxa"/>
            <w:right w:w="0" w:type="dxa"/>
          </w:tcMar>
          <w:vAlign w:val="bottom"/>
        </w:tcPr>
        <w:p w:rsidR="00A633D0" w:rsidRPr="00B8518B" w:rsidRDefault="00A633D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8E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8E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10065" w:type="dxa"/>
          <w:shd w:val="clear" w:color="auto" w:fill="auto"/>
          <w:tcMar>
            <w:left w:w="0" w:type="dxa"/>
            <w:right w:w="0" w:type="dxa"/>
          </w:tcMar>
        </w:tcPr>
        <w:p w:rsidR="00A633D0" w:rsidRDefault="00A633D0" w:rsidP="00F767CD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04369BC" wp14:editId="653C55D8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9551B" id="Straight Connector 8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37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2921"/>
    </w:tblGrid>
    <w:tr w:rsidR="0069308B" w:rsidTr="0069308B">
      <w:tc>
        <w:tcPr>
          <w:tcW w:w="1077" w:type="dxa"/>
          <w:tcMar>
            <w:left w:w="0" w:type="dxa"/>
            <w:right w:w="0" w:type="dxa"/>
          </w:tcMar>
          <w:vAlign w:val="bottom"/>
        </w:tcPr>
        <w:p w:rsidR="0069308B" w:rsidRPr="00B8518B" w:rsidRDefault="0069308B" w:rsidP="006930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8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8E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Správa železnic, státní organizace</w:t>
          </w:r>
        </w:p>
        <w:p w:rsidR="0069308B" w:rsidRDefault="0069308B" w:rsidP="0069308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08B" w:rsidRDefault="0069308B" w:rsidP="0069308B">
          <w:pPr>
            <w:pStyle w:val="Zpat"/>
          </w:pPr>
          <w:r>
            <w:t>Sídlo: Dlážděná 1003/7, 110 00 Praha 1 1</w:t>
          </w:r>
        </w:p>
        <w:p w:rsidR="0069308B" w:rsidRDefault="0069308B" w:rsidP="0069308B">
          <w:pPr>
            <w:pStyle w:val="Zpat"/>
          </w:pPr>
          <w:r>
            <w:t>IČO: 709 94 234 DIČ: CZ 709 94 234</w:t>
          </w:r>
        </w:p>
        <w:p w:rsidR="0069308B" w:rsidRDefault="002C5246" w:rsidP="002C5246">
          <w:pPr>
            <w:pStyle w:val="Zpat"/>
          </w:pPr>
          <w:r>
            <w:t>spravazeleznic</w:t>
          </w:r>
          <w:r w:rsidR="0069308B">
            <w:t>.cz</w:t>
          </w:r>
        </w:p>
      </w:tc>
      <w:tc>
        <w:tcPr>
          <w:tcW w:w="2921" w:type="dxa"/>
        </w:tcPr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69308B" w:rsidRPr="00AA78CD" w:rsidRDefault="0069308B" w:rsidP="0069308B">
          <w:pPr>
            <w:pStyle w:val="Zpat"/>
            <w:ind w:left="373"/>
            <w:rPr>
              <w:b/>
            </w:rPr>
          </w:pPr>
          <w:r w:rsidRPr="00AA78CD">
            <w:rPr>
              <w:b/>
            </w:rPr>
            <w:t>Kounicova 26</w:t>
          </w:r>
        </w:p>
        <w:p w:rsidR="0069308B" w:rsidRDefault="0069308B" w:rsidP="0069308B">
          <w:pPr>
            <w:pStyle w:val="Zpat"/>
            <w:ind w:left="373"/>
          </w:pPr>
          <w:r w:rsidRPr="00AA78CD">
            <w:rPr>
              <w:b/>
            </w:rPr>
            <w:t>611 43  Brno</w:t>
          </w:r>
        </w:p>
      </w:tc>
    </w:tr>
  </w:tbl>
  <w:p w:rsidR="0069308B" w:rsidRDefault="00693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5C0" w:rsidRDefault="00DC25C0" w:rsidP="00962258">
      <w:pPr>
        <w:spacing w:after="0" w:line="240" w:lineRule="auto"/>
      </w:pPr>
      <w:r>
        <w:separator/>
      </w:r>
    </w:p>
  </w:footnote>
  <w:footnote w:type="continuationSeparator" w:id="0">
    <w:p w:rsidR="00DC25C0" w:rsidRDefault="00DC25C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37A56" w:rsidP="006930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br/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4710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BF50ECB4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E00586"/>
    <w:multiLevelType w:val="hybridMultilevel"/>
    <w:tmpl w:val="F12E0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8B"/>
    <w:rsid w:val="000310ED"/>
    <w:rsid w:val="000548E0"/>
    <w:rsid w:val="00072C1E"/>
    <w:rsid w:val="00074F53"/>
    <w:rsid w:val="000B4EB8"/>
    <w:rsid w:val="000C41F2"/>
    <w:rsid w:val="000C4709"/>
    <w:rsid w:val="000C7FED"/>
    <w:rsid w:val="000D22C4"/>
    <w:rsid w:val="000D27D1"/>
    <w:rsid w:val="000E249D"/>
    <w:rsid w:val="00111319"/>
    <w:rsid w:val="00114472"/>
    <w:rsid w:val="001150F2"/>
    <w:rsid w:val="001245C1"/>
    <w:rsid w:val="00146C5E"/>
    <w:rsid w:val="00162079"/>
    <w:rsid w:val="00170EC5"/>
    <w:rsid w:val="001747C1"/>
    <w:rsid w:val="0017605C"/>
    <w:rsid w:val="001B4E74"/>
    <w:rsid w:val="001E795E"/>
    <w:rsid w:val="001F2A1B"/>
    <w:rsid w:val="001F2BE2"/>
    <w:rsid w:val="001F30EF"/>
    <w:rsid w:val="00205650"/>
    <w:rsid w:val="00207DF5"/>
    <w:rsid w:val="002248C7"/>
    <w:rsid w:val="00261A5B"/>
    <w:rsid w:val="002863A9"/>
    <w:rsid w:val="00287C3A"/>
    <w:rsid w:val="00296DC2"/>
    <w:rsid w:val="002B5243"/>
    <w:rsid w:val="002C31BF"/>
    <w:rsid w:val="002C5246"/>
    <w:rsid w:val="002D272C"/>
    <w:rsid w:val="002E0CD7"/>
    <w:rsid w:val="002F637A"/>
    <w:rsid w:val="00316A72"/>
    <w:rsid w:val="00327EEF"/>
    <w:rsid w:val="0034710F"/>
    <w:rsid w:val="0034719F"/>
    <w:rsid w:val="003571D8"/>
    <w:rsid w:val="00357BC6"/>
    <w:rsid w:val="00361422"/>
    <w:rsid w:val="003711E4"/>
    <w:rsid w:val="00371790"/>
    <w:rsid w:val="003718F0"/>
    <w:rsid w:val="003956C6"/>
    <w:rsid w:val="003A046D"/>
    <w:rsid w:val="003C26D7"/>
    <w:rsid w:val="003C7C69"/>
    <w:rsid w:val="004106CE"/>
    <w:rsid w:val="0041564F"/>
    <w:rsid w:val="00432079"/>
    <w:rsid w:val="00450F07"/>
    <w:rsid w:val="00453CD3"/>
    <w:rsid w:val="00460660"/>
    <w:rsid w:val="0046730D"/>
    <w:rsid w:val="00480FF6"/>
    <w:rsid w:val="00486107"/>
    <w:rsid w:val="00491827"/>
    <w:rsid w:val="004C4399"/>
    <w:rsid w:val="004C787C"/>
    <w:rsid w:val="004D12F7"/>
    <w:rsid w:val="004E2C51"/>
    <w:rsid w:val="004E3CAD"/>
    <w:rsid w:val="004E6D01"/>
    <w:rsid w:val="004E7A1F"/>
    <w:rsid w:val="004F4B9B"/>
    <w:rsid w:val="00511AB9"/>
    <w:rsid w:val="005179E6"/>
    <w:rsid w:val="00523BB5"/>
    <w:rsid w:val="00523EA7"/>
    <w:rsid w:val="005406EB"/>
    <w:rsid w:val="00553375"/>
    <w:rsid w:val="005736B7"/>
    <w:rsid w:val="00575E5A"/>
    <w:rsid w:val="00590C5C"/>
    <w:rsid w:val="005E24FC"/>
    <w:rsid w:val="00607F15"/>
    <w:rsid w:val="0061068E"/>
    <w:rsid w:val="0061664C"/>
    <w:rsid w:val="006605D5"/>
    <w:rsid w:val="00660AD3"/>
    <w:rsid w:val="00674B6F"/>
    <w:rsid w:val="006861A1"/>
    <w:rsid w:val="0069308B"/>
    <w:rsid w:val="006A5570"/>
    <w:rsid w:val="006A689C"/>
    <w:rsid w:val="006A7178"/>
    <w:rsid w:val="006B3D79"/>
    <w:rsid w:val="006E0578"/>
    <w:rsid w:val="006E314D"/>
    <w:rsid w:val="006F62F5"/>
    <w:rsid w:val="00710723"/>
    <w:rsid w:val="0071113A"/>
    <w:rsid w:val="00723ED1"/>
    <w:rsid w:val="0073153E"/>
    <w:rsid w:val="00742F51"/>
    <w:rsid w:val="00743525"/>
    <w:rsid w:val="007474D7"/>
    <w:rsid w:val="0076286B"/>
    <w:rsid w:val="00766846"/>
    <w:rsid w:val="0077673A"/>
    <w:rsid w:val="007846E1"/>
    <w:rsid w:val="00795C80"/>
    <w:rsid w:val="007B08E5"/>
    <w:rsid w:val="007B570C"/>
    <w:rsid w:val="007D48C7"/>
    <w:rsid w:val="007D7419"/>
    <w:rsid w:val="007E1DF9"/>
    <w:rsid w:val="007E4A6E"/>
    <w:rsid w:val="007F56A7"/>
    <w:rsid w:val="00807DD0"/>
    <w:rsid w:val="00824B6B"/>
    <w:rsid w:val="008254BC"/>
    <w:rsid w:val="00842AD2"/>
    <w:rsid w:val="00856E91"/>
    <w:rsid w:val="00881F39"/>
    <w:rsid w:val="008859BF"/>
    <w:rsid w:val="008A3568"/>
    <w:rsid w:val="008D03B9"/>
    <w:rsid w:val="008E7360"/>
    <w:rsid w:val="008F07E9"/>
    <w:rsid w:val="008F0A92"/>
    <w:rsid w:val="008F18D6"/>
    <w:rsid w:val="00904780"/>
    <w:rsid w:val="00917CF3"/>
    <w:rsid w:val="00922385"/>
    <w:rsid w:val="009223DF"/>
    <w:rsid w:val="00924C2D"/>
    <w:rsid w:val="00936091"/>
    <w:rsid w:val="00940D8A"/>
    <w:rsid w:val="00962258"/>
    <w:rsid w:val="00966CA4"/>
    <w:rsid w:val="009678B7"/>
    <w:rsid w:val="00981224"/>
    <w:rsid w:val="00986C12"/>
    <w:rsid w:val="00992D9C"/>
    <w:rsid w:val="00996CB8"/>
    <w:rsid w:val="009A1B5E"/>
    <w:rsid w:val="009B0556"/>
    <w:rsid w:val="009B2E97"/>
    <w:rsid w:val="009B7370"/>
    <w:rsid w:val="009C442C"/>
    <w:rsid w:val="009E07F4"/>
    <w:rsid w:val="009F309B"/>
    <w:rsid w:val="009F392E"/>
    <w:rsid w:val="009F5373"/>
    <w:rsid w:val="00A032C4"/>
    <w:rsid w:val="00A06219"/>
    <w:rsid w:val="00A21066"/>
    <w:rsid w:val="00A500EA"/>
    <w:rsid w:val="00A50641"/>
    <w:rsid w:val="00A530BF"/>
    <w:rsid w:val="00A53B7D"/>
    <w:rsid w:val="00A6177B"/>
    <w:rsid w:val="00A633D0"/>
    <w:rsid w:val="00A66136"/>
    <w:rsid w:val="00A71189"/>
    <w:rsid w:val="00A753ED"/>
    <w:rsid w:val="00A94C2F"/>
    <w:rsid w:val="00AA4CBB"/>
    <w:rsid w:val="00AA65FA"/>
    <w:rsid w:val="00AA7351"/>
    <w:rsid w:val="00AC3456"/>
    <w:rsid w:val="00AC51E3"/>
    <w:rsid w:val="00AD056F"/>
    <w:rsid w:val="00AD6731"/>
    <w:rsid w:val="00AF2703"/>
    <w:rsid w:val="00B008D5"/>
    <w:rsid w:val="00B15D0D"/>
    <w:rsid w:val="00B266FB"/>
    <w:rsid w:val="00B370D4"/>
    <w:rsid w:val="00B475C3"/>
    <w:rsid w:val="00B54F43"/>
    <w:rsid w:val="00B650D9"/>
    <w:rsid w:val="00B74296"/>
    <w:rsid w:val="00B75EE1"/>
    <w:rsid w:val="00B77481"/>
    <w:rsid w:val="00B8518B"/>
    <w:rsid w:val="00BB174E"/>
    <w:rsid w:val="00BB6711"/>
    <w:rsid w:val="00BD3336"/>
    <w:rsid w:val="00BD43FE"/>
    <w:rsid w:val="00BD7E91"/>
    <w:rsid w:val="00BD7F0D"/>
    <w:rsid w:val="00BF5BB7"/>
    <w:rsid w:val="00C02D0A"/>
    <w:rsid w:val="00C03A6E"/>
    <w:rsid w:val="00C05318"/>
    <w:rsid w:val="00C3248A"/>
    <w:rsid w:val="00C34729"/>
    <w:rsid w:val="00C420CA"/>
    <w:rsid w:val="00C43C72"/>
    <w:rsid w:val="00C44F6A"/>
    <w:rsid w:val="00C6198E"/>
    <w:rsid w:val="00C778A5"/>
    <w:rsid w:val="00C847D9"/>
    <w:rsid w:val="00C95162"/>
    <w:rsid w:val="00CA1606"/>
    <w:rsid w:val="00CB7DA8"/>
    <w:rsid w:val="00CD1FC4"/>
    <w:rsid w:val="00D034A0"/>
    <w:rsid w:val="00D03A67"/>
    <w:rsid w:val="00D20834"/>
    <w:rsid w:val="00D20985"/>
    <w:rsid w:val="00D21061"/>
    <w:rsid w:val="00D4108E"/>
    <w:rsid w:val="00D6163D"/>
    <w:rsid w:val="00D6274E"/>
    <w:rsid w:val="00D709E9"/>
    <w:rsid w:val="00D7618A"/>
    <w:rsid w:val="00D81A78"/>
    <w:rsid w:val="00D827FE"/>
    <w:rsid w:val="00D831A3"/>
    <w:rsid w:val="00D9415B"/>
    <w:rsid w:val="00DA3711"/>
    <w:rsid w:val="00DA3938"/>
    <w:rsid w:val="00DC25C0"/>
    <w:rsid w:val="00DD46F3"/>
    <w:rsid w:val="00DE56F2"/>
    <w:rsid w:val="00DE68D5"/>
    <w:rsid w:val="00DF116D"/>
    <w:rsid w:val="00E04ABF"/>
    <w:rsid w:val="00E1013A"/>
    <w:rsid w:val="00E1195D"/>
    <w:rsid w:val="00E218B5"/>
    <w:rsid w:val="00E27ABA"/>
    <w:rsid w:val="00E407F7"/>
    <w:rsid w:val="00E47851"/>
    <w:rsid w:val="00E87AF1"/>
    <w:rsid w:val="00EB104F"/>
    <w:rsid w:val="00EB303B"/>
    <w:rsid w:val="00ED14BD"/>
    <w:rsid w:val="00EF1CE6"/>
    <w:rsid w:val="00F0092E"/>
    <w:rsid w:val="00F016C7"/>
    <w:rsid w:val="00F12DEC"/>
    <w:rsid w:val="00F1715C"/>
    <w:rsid w:val="00F20B67"/>
    <w:rsid w:val="00F21FB7"/>
    <w:rsid w:val="00F310F8"/>
    <w:rsid w:val="00F35939"/>
    <w:rsid w:val="00F37A56"/>
    <w:rsid w:val="00F45607"/>
    <w:rsid w:val="00F659EB"/>
    <w:rsid w:val="00F767CD"/>
    <w:rsid w:val="00F8233B"/>
    <w:rsid w:val="00F86BA6"/>
    <w:rsid w:val="00F92868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8822C4B-91E5-4ED7-A3C4-E6E598B9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308B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1564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69308B"/>
    <w:pPr>
      <w:keepNext/>
      <w:numPr>
        <w:ilvl w:val="1"/>
        <w:numId w:val="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9308B"/>
    <w:pPr>
      <w:numPr>
        <w:ilvl w:val="2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9308B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9308B"/>
    <w:pPr>
      <w:keepNext/>
      <w:numPr>
        <w:numId w:val="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9308B"/>
    <w:pPr>
      <w:numPr>
        <w:ilvl w:val="3"/>
        <w:numId w:val="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Normln"/>
    <w:link w:val="TPNADPIS-1neslovnChar"/>
    <w:qFormat/>
    <w:rsid w:val="0069308B"/>
    <w:pPr>
      <w:keepNext/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neslovnChar">
    <w:name w:val="TP_NADPIS-1_nečíslování Char"/>
    <w:basedOn w:val="Standardnpsmoodstavce"/>
    <w:link w:val="TPNADPIS-1neslovn"/>
    <w:rsid w:val="0069308B"/>
    <w:rPr>
      <w:rFonts w:ascii="Calibri" w:eastAsia="Calibri" w:hAnsi="Calibri" w:cs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ae\Documents\A%20&#353;ablony%202020\sprava-zeleznic_prezencni-listina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EE8D-3D74-4B6B-983C-1DD33F1EF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E559D0-61CF-4C66-A477-09CF6CB1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997FEA-2D6F-4170-A87E-523B5525CD9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DA6F26B-05D0-4E04-B468-A993B03F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sprava-zeleznic_prezencni-listina_v6_SABLONA.dotx</Template>
  <TotalTime>43</TotalTime>
  <Pages>8</Pages>
  <Words>2493</Words>
  <Characters>14715</Characters>
  <Application>Microsoft Office Word</Application>
  <DocSecurity>0</DocSecurity>
  <Lines>122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Eva, Mgr.</dc:creator>
  <cp:lastModifiedBy>Sečkařová Andrea</cp:lastModifiedBy>
  <cp:revision>11</cp:revision>
  <cp:lastPrinted>2017-11-27T16:01:00Z</cp:lastPrinted>
  <dcterms:created xsi:type="dcterms:W3CDTF">2023-11-01T08:49:00Z</dcterms:created>
  <dcterms:modified xsi:type="dcterms:W3CDTF">2024-02-13T08:06:00Z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